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EC" w:rsidRPr="00CF7D49" w:rsidRDefault="00F96CEC" w:rsidP="00F96CEC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auto"/>
          <w:lang w:val="uk-UA"/>
        </w:rPr>
        <w:t>Дисципліна:</w:t>
      </w:r>
      <w:r w:rsidRPr="00CF7D49">
        <w:rPr>
          <w:i w:val="0"/>
          <w:color w:val="auto"/>
          <w:lang w:val="uk-UA"/>
        </w:rPr>
        <w:t xml:space="preserve"> </w:t>
      </w:r>
      <w:r w:rsidRPr="00CF7D49">
        <w:rPr>
          <w:b/>
          <w:i w:val="0"/>
          <w:color w:val="auto"/>
          <w:lang w:val="uk-UA"/>
        </w:rPr>
        <w:t>Методи соціальних досліджень</w:t>
      </w:r>
    </w:p>
    <w:p w:rsidR="00F96CEC" w:rsidRPr="00CF7D49" w:rsidRDefault="00F96CEC" w:rsidP="00F96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90 (3)</w:t>
      </w:r>
    </w:p>
    <w:p w:rsidR="00F96CEC" w:rsidRPr="00CF7D49" w:rsidRDefault="00F96CEC" w:rsidP="00F96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 дисципліни: з</w:t>
      </w:r>
      <w:r w:rsidRPr="00CF7D49">
        <w:rPr>
          <w:rFonts w:ascii="Times New Roman" w:hAnsi="Times New Roman"/>
          <w:color w:val="212121"/>
          <w:sz w:val="28"/>
          <w:szCs w:val="28"/>
          <w:lang w:val="uk-UA"/>
        </w:rPr>
        <w:t>датність застосовувати знання</w:t>
      </w:r>
      <w:r w:rsidRPr="00CF7D49">
        <w:rPr>
          <w:rFonts w:ascii="Times New Roman" w:hAnsi="Times New Roman"/>
          <w:sz w:val="28"/>
          <w:szCs w:val="28"/>
          <w:lang w:val="uk-UA"/>
        </w:rPr>
        <w:t xml:space="preserve"> методології та організації соціальних досліджень у професійній діяльності</w:t>
      </w:r>
    </w:p>
    <w:p w:rsidR="00F96CEC" w:rsidRPr="00CF7D49" w:rsidRDefault="00F96CEC" w:rsidP="00F96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F96CEC" w:rsidRPr="00CF7D49" w:rsidRDefault="00F96CEC" w:rsidP="00F96CEC">
      <w:pPr>
        <w:pStyle w:val="22"/>
        <w:numPr>
          <w:ilvl w:val="0"/>
          <w:numId w:val="1"/>
        </w:numPr>
        <w:ind w:left="410" w:hanging="425"/>
        <w:rPr>
          <w:b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знати основні методологічні принципи організації та проведення соціологічного дослідження;</w:t>
      </w:r>
    </w:p>
    <w:p w:rsidR="00F96CEC" w:rsidRPr="00CF7D49" w:rsidRDefault="00F96CEC" w:rsidP="00F96CEC">
      <w:pPr>
        <w:pStyle w:val="22"/>
        <w:numPr>
          <w:ilvl w:val="0"/>
          <w:numId w:val="1"/>
        </w:numPr>
        <w:ind w:left="410" w:hanging="425"/>
        <w:rPr>
          <w:b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володіти  основами соціологічного аналізу суспільства загалом та його структурних складових на рівні особистості, соціальної групи (спільноти), соціальних організацій та інститутів;</w:t>
      </w:r>
    </w:p>
    <w:p w:rsidR="00F96CEC" w:rsidRPr="00CF7D49" w:rsidRDefault="00F96CEC" w:rsidP="00F96CEC">
      <w:pPr>
        <w:pStyle w:val="21"/>
        <w:numPr>
          <w:ilvl w:val="0"/>
          <w:numId w:val="1"/>
        </w:numPr>
        <w:shd w:val="clear" w:color="auto" w:fill="auto"/>
        <w:tabs>
          <w:tab w:val="left" w:pos="428"/>
        </w:tabs>
        <w:spacing w:after="0" w:line="240" w:lineRule="auto"/>
        <w:ind w:left="410" w:hanging="425"/>
        <w:jc w:val="left"/>
        <w:rPr>
          <w:color w:val="auto"/>
          <w:sz w:val="28"/>
          <w:szCs w:val="28"/>
          <w:lang w:val="uk-UA"/>
        </w:rPr>
      </w:pPr>
      <w:r w:rsidRPr="00CF7D49">
        <w:rPr>
          <w:color w:val="auto"/>
          <w:sz w:val="28"/>
          <w:szCs w:val="28"/>
          <w:lang w:val="uk-UA"/>
        </w:rPr>
        <w:t>аналізувати та розкривати механізми функціонування основних сегментів розвитку суспільства як складної соціальної системи;</w:t>
      </w:r>
    </w:p>
    <w:p w:rsidR="00F96CEC" w:rsidRPr="00CF7D49" w:rsidRDefault="00F96CEC" w:rsidP="00F96CEC">
      <w:pPr>
        <w:pStyle w:val="21"/>
        <w:numPr>
          <w:ilvl w:val="0"/>
          <w:numId w:val="1"/>
        </w:numPr>
        <w:shd w:val="clear" w:color="auto" w:fill="auto"/>
        <w:tabs>
          <w:tab w:val="left" w:pos="428"/>
        </w:tabs>
        <w:spacing w:after="0" w:line="240" w:lineRule="auto"/>
        <w:ind w:left="410" w:hanging="425"/>
        <w:jc w:val="left"/>
        <w:rPr>
          <w:color w:val="auto"/>
          <w:sz w:val="28"/>
          <w:szCs w:val="28"/>
          <w:lang w:val="uk-UA"/>
        </w:rPr>
      </w:pPr>
      <w:r w:rsidRPr="00CF7D49">
        <w:rPr>
          <w:color w:val="auto"/>
          <w:sz w:val="28"/>
          <w:szCs w:val="28"/>
          <w:lang w:val="uk-UA"/>
        </w:rPr>
        <w:t>розробляти програму прикладного соціологічного дослідження, враховуючи переваги та недоліки кількісного та якісного підходу до вибраної соціальної проблеми;</w:t>
      </w:r>
    </w:p>
    <w:p w:rsidR="00F96CEC" w:rsidRPr="00CF7D49" w:rsidRDefault="00F96CEC" w:rsidP="00F96CEC">
      <w:pPr>
        <w:pStyle w:val="21"/>
        <w:numPr>
          <w:ilvl w:val="0"/>
          <w:numId w:val="1"/>
        </w:numPr>
        <w:shd w:val="clear" w:color="auto" w:fill="auto"/>
        <w:tabs>
          <w:tab w:val="left" w:pos="428"/>
        </w:tabs>
        <w:spacing w:after="0" w:line="240" w:lineRule="auto"/>
        <w:ind w:left="410" w:hanging="425"/>
        <w:jc w:val="left"/>
        <w:rPr>
          <w:color w:val="auto"/>
          <w:sz w:val="28"/>
          <w:szCs w:val="28"/>
          <w:lang w:val="uk-UA"/>
        </w:rPr>
      </w:pPr>
      <w:r w:rsidRPr="00CF7D49">
        <w:rPr>
          <w:color w:val="auto"/>
          <w:sz w:val="28"/>
          <w:szCs w:val="28"/>
          <w:lang w:val="uk-UA"/>
        </w:rPr>
        <w:t>застосовувати методи соціологічного дослідження;</w:t>
      </w:r>
    </w:p>
    <w:p w:rsidR="00F96CEC" w:rsidRPr="00CF7D49" w:rsidRDefault="00F96CEC" w:rsidP="00F96CEC">
      <w:pPr>
        <w:pStyle w:val="21"/>
        <w:numPr>
          <w:ilvl w:val="0"/>
          <w:numId w:val="1"/>
        </w:numPr>
        <w:shd w:val="clear" w:color="auto" w:fill="auto"/>
        <w:tabs>
          <w:tab w:val="left" w:pos="428"/>
        </w:tabs>
        <w:spacing w:after="0" w:line="240" w:lineRule="auto"/>
        <w:ind w:left="410" w:hanging="425"/>
        <w:jc w:val="left"/>
        <w:rPr>
          <w:color w:val="auto"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здійснювати обробку та аналіз результатів соціологічного дослідження.</w:t>
      </w:r>
    </w:p>
    <w:p w:rsidR="00F96CEC" w:rsidRPr="00CF7D49" w:rsidRDefault="00F96CEC" w:rsidP="00F96CEC">
      <w:pPr>
        <w:spacing w:after="0" w:line="240" w:lineRule="auto"/>
        <w:ind w:firstLine="41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</w:t>
      </w:r>
    </w:p>
    <w:p w:rsidR="00F96CEC" w:rsidRPr="00CF7D49" w:rsidRDefault="00F96CEC" w:rsidP="00F96C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Соціологічне дослідження і його види </w:t>
      </w:r>
    </w:p>
    <w:p w:rsidR="00F96CEC" w:rsidRPr="00CF7D49" w:rsidRDefault="00F96CEC" w:rsidP="00F96C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Програма соціологічного дослідження </w:t>
      </w:r>
    </w:p>
    <w:p w:rsidR="00F96CEC" w:rsidRPr="00CF7D49" w:rsidRDefault="00F96CEC" w:rsidP="00F96C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Вибіркове обстеження і його характеристика </w:t>
      </w:r>
    </w:p>
    <w:p w:rsidR="00F96CEC" w:rsidRPr="00CF7D49" w:rsidRDefault="00F96CEC" w:rsidP="00F96C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Методи соціологічного дослідження (опитування, аналіз документів, спостереження, експеримент) </w:t>
      </w:r>
    </w:p>
    <w:p w:rsidR="00F96CEC" w:rsidRPr="00CF7D49" w:rsidRDefault="00F96CEC" w:rsidP="00F96C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Аналіз емпіричних даних</w:t>
      </w:r>
    </w:p>
    <w:p w:rsidR="00F96CEC" w:rsidRPr="00CF7D49" w:rsidRDefault="00F96CEC" w:rsidP="00F96C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Психологічні дослідження та їх види.</w:t>
      </w:r>
    </w:p>
    <w:p w:rsidR="00F96CEC" w:rsidRPr="00CF7D49" w:rsidRDefault="00F96CEC" w:rsidP="00F96C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Педагогічні дослідження та їх види</w:t>
      </w:r>
    </w:p>
    <w:p w:rsidR="00F96CEC" w:rsidRPr="00CF7D49" w:rsidRDefault="00F96CEC" w:rsidP="00F96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індивідуальна науково-дослідна  робота, мод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ульні (контрольні) роботи, залік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F0E93" w:rsidRPr="00F96CEC" w:rsidRDefault="002F0E93">
      <w:pPr>
        <w:rPr>
          <w:lang w:val="uk-UA"/>
        </w:rPr>
      </w:pPr>
    </w:p>
    <w:sectPr w:rsidR="002F0E93" w:rsidRPr="00F9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5581"/>
    <w:multiLevelType w:val="hybridMultilevel"/>
    <w:tmpl w:val="10980F2E"/>
    <w:lvl w:ilvl="0" w:tplc="8FF068A6">
      <w:start w:val="3"/>
      <w:numFmt w:val="bullet"/>
      <w:lvlText w:val="−"/>
      <w:lvlJc w:val="left"/>
      <w:pPr>
        <w:ind w:left="720" w:hanging="360"/>
      </w:pPr>
      <w:rPr>
        <w:rFonts w:ascii="Times New Roman" w:eastAsia="Symbol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5EC16EB5"/>
    <w:multiLevelType w:val="hybridMultilevel"/>
    <w:tmpl w:val="A3987DFE"/>
    <w:lvl w:ilvl="0" w:tplc="0BBEF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CEC"/>
    <w:rsid w:val="002F0E93"/>
    <w:rsid w:val="00F9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F96CEC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F96CEC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21">
    <w:name w:val="Основной текст2"/>
    <w:basedOn w:val="a"/>
    <w:link w:val="a3"/>
    <w:rsid w:val="00F96CEC"/>
    <w:pPr>
      <w:shd w:val="clear" w:color="auto" w:fill="FFFFFF"/>
      <w:spacing w:after="1260" w:line="230" w:lineRule="exact"/>
      <w:ind w:hanging="400"/>
      <w:jc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styleId="a4">
    <w:name w:val="List Paragraph"/>
    <w:basedOn w:val="a"/>
    <w:uiPriority w:val="34"/>
    <w:qFormat/>
    <w:rsid w:val="00F96CEC"/>
    <w:pPr>
      <w:ind w:left="720"/>
      <w:contextualSpacing/>
    </w:pPr>
  </w:style>
  <w:style w:type="character" w:customStyle="1" w:styleId="a3">
    <w:name w:val="Основной текст_"/>
    <w:basedOn w:val="a0"/>
    <w:link w:val="21"/>
    <w:locked/>
    <w:rsid w:val="00F96CEC"/>
    <w:rPr>
      <w:rFonts w:ascii="Times New Roman" w:eastAsia="Times New Roman" w:hAnsi="Times New Roman" w:cs="Times New Roman"/>
      <w:color w:val="000000"/>
      <w:sz w:val="19"/>
      <w:szCs w:val="19"/>
      <w:shd w:val="clear" w:color="auto" w:fill="FFFFFF"/>
    </w:rPr>
  </w:style>
  <w:style w:type="paragraph" w:customStyle="1" w:styleId="22">
    <w:name w:val="Абзац списка2"/>
    <w:basedOn w:val="a"/>
    <w:rsid w:val="00F96C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9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>Grizli777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2020-05-06T13:00:00Z</dcterms:created>
  <dcterms:modified xsi:type="dcterms:W3CDTF">2020-05-06T13:00:00Z</dcterms:modified>
</cp:coreProperties>
</file>