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39" w:rsidRPr="00CF7D49" w:rsidRDefault="00CC0B39" w:rsidP="00CC0B3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/>
          <w:b/>
          <w:sz w:val="28"/>
          <w:szCs w:val="28"/>
          <w:lang w:val="uk-UA"/>
        </w:rPr>
        <w:t>Дисципліна: Правове регулювання соціальних конфліктів</w:t>
      </w:r>
    </w:p>
    <w:p w:rsidR="00CC0B39" w:rsidRPr="00CF7D49" w:rsidRDefault="00CC0B39" w:rsidP="00CC0B3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/>
          <w:b/>
          <w:sz w:val="28"/>
          <w:szCs w:val="28"/>
          <w:lang w:val="uk-UA"/>
        </w:rPr>
        <w:t>Кількість годин (кредитів ЄКТС): 120 (4)</w:t>
      </w:r>
    </w:p>
    <w:p w:rsidR="00CC0B39" w:rsidRPr="00CF7D49" w:rsidRDefault="00CC0B39" w:rsidP="00CC0B3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F7D49">
        <w:rPr>
          <w:b/>
          <w:sz w:val="28"/>
          <w:szCs w:val="28"/>
          <w:lang w:val="uk-UA"/>
        </w:rPr>
        <w:t xml:space="preserve">Мета навчальної дисципліни: </w:t>
      </w:r>
      <w:r w:rsidRPr="00CF7D49">
        <w:rPr>
          <w:sz w:val="28"/>
          <w:szCs w:val="28"/>
          <w:lang w:val="uk-UA"/>
        </w:rPr>
        <w:t>ознайомити студентів з теоретичним обґрунтуванням феномену соціального конфлікту, причинами його виникнення, головними атрибутивними рисами, видами, структурою та правовими механізмами їх регулювання на практиці.</w:t>
      </w:r>
    </w:p>
    <w:p w:rsidR="00CC0B39" w:rsidRPr="00CF7D49" w:rsidRDefault="00CC0B39" w:rsidP="00CC0B3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CC0B39" w:rsidRPr="00CF7D49" w:rsidRDefault="00CC0B39" w:rsidP="00CC0B3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знати: </w:t>
      </w:r>
    </w:p>
    <w:p w:rsidR="00CC0B39" w:rsidRPr="00CF7D49" w:rsidRDefault="00CC0B39" w:rsidP="00CC0B39">
      <w:pPr>
        <w:pStyle w:val="a4"/>
        <w:numPr>
          <w:ilvl w:val="2"/>
          <w:numId w:val="2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причини виникнення, ознаки, структуру соціальних конфліктів;</w:t>
      </w:r>
    </w:p>
    <w:p w:rsidR="00CC0B39" w:rsidRPr="00CF7D49" w:rsidRDefault="00CC0B39" w:rsidP="00CC0B39">
      <w:pPr>
        <w:pStyle w:val="a4"/>
        <w:numPr>
          <w:ilvl w:val="2"/>
          <w:numId w:val="2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основні види та особливості різних типів соціальних конфліктів;</w:t>
      </w:r>
    </w:p>
    <w:p w:rsidR="00CC0B39" w:rsidRPr="00CF7D49" w:rsidRDefault="00CC0B39" w:rsidP="00CC0B39">
      <w:pPr>
        <w:pStyle w:val="a4"/>
        <w:numPr>
          <w:ilvl w:val="2"/>
          <w:numId w:val="2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методи використання міжнародного та українського законодавства задля регуляції соціальних конфліктів;</w:t>
      </w:r>
    </w:p>
    <w:p w:rsidR="00CC0B39" w:rsidRPr="00CF7D49" w:rsidRDefault="00CC0B39" w:rsidP="00CC0B39">
      <w:pPr>
        <w:pStyle w:val="a4"/>
        <w:numPr>
          <w:ilvl w:val="2"/>
          <w:numId w:val="2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зміст нормативно-правових актів, що сприяють попередженню, регулюванню та розв’язанню політичних, міжетнічних, міжнаціональних, релігійних, трудових, сімейних, юридичних конфліктів;</w:t>
      </w:r>
    </w:p>
    <w:p w:rsidR="00CC0B39" w:rsidRPr="00CF7D49" w:rsidRDefault="00CC0B39" w:rsidP="00CC0B3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/>
          <w:b/>
          <w:sz w:val="28"/>
          <w:szCs w:val="28"/>
          <w:u w:val="single"/>
          <w:lang w:val="uk-UA"/>
        </w:rPr>
        <w:t>вміти:</w:t>
      </w:r>
    </w:p>
    <w:p w:rsidR="00CC0B39" w:rsidRPr="00CF7D49" w:rsidRDefault="00CC0B39" w:rsidP="00CC0B39">
      <w:pPr>
        <w:pStyle w:val="a4"/>
        <w:widowControl w:val="0"/>
        <w:numPr>
          <w:ilvl w:val="2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визначати теоретичні, прикладні та інструментальні компоненти соціального конфлікту;</w:t>
      </w:r>
    </w:p>
    <w:p w:rsidR="00CC0B39" w:rsidRPr="00CF7D49" w:rsidRDefault="00CC0B39" w:rsidP="00CC0B39">
      <w:pPr>
        <w:pStyle w:val="a4"/>
        <w:widowControl w:val="0"/>
        <w:numPr>
          <w:ilvl w:val="2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спираючись на правові норми, аналізувати соціальні конфлікти, що відбуваються в Україні та поза її межами;</w:t>
      </w:r>
    </w:p>
    <w:p w:rsidR="00CC0B39" w:rsidRPr="00CF7D49" w:rsidRDefault="00CC0B39" w:rsidP="00CC0B39">
      <w:pPr>
        <w:pStyle w:val="a4"/>
        <w:widowControl w:val="0"/>
        <w:numPr>
          <w:ilvl w:val="2"/>
          <w:numId w:val="3"/>
        </w:numPr>
        <w:spacing w:after="0" w:line="240" w:lineRule="auto"/>
        <w:ind w:left="1418" w:hanging="425"/>
        <w:jc w:val="both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застосовувати набуті знання в своїй професійній, громадській діяльності.</w:t>
      </w:r>
    </w:p>
    <w:p w:rsidR="00CC0B39" w:rsidRPr="00CF7D49" w:rsidRDefault="00CC0B39" w:rsidP="00CC0B3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/>
          <w:b/>
          <w:sz w:val="28"/>
          <w:szCs w:val="28"/>
          <w:lang w:val="uk-UA"/>
        </w:rPr>
        <w:t>Зміст дисципліни (тематика):</w:t>
      </w:r>
    </w:p>
    <w:p w:rsidR="00CC0B39" w:rsidRPr="00CF7D49" w:rsidRDefault="00CC0B39" w:rsidP="00CC0B39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Соціальний конфлікт: поняття, функції, види та типи</w:t>
      </w:r>
    </w:p>
    <w:p w:rsidR="00CC0B39" w:rsidRPr="00CF7D49" w:rsidRDefault="00CC0B39" w:rsidP="00CC0B39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Форми впливу на соціальний конфлікт: запобігання, регулювання, розв’язання</w:t>
      </w:r>
    </w:p>
    <w:p w:rsidR="00CC0B39" w:rsidRPr="00CF7D49" w:rsidRDefault="00CC0B39" w:rsidP="00CC0B39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Соціальні конфлікти, що регулюються у правовий спосіб</w:t>
      </w:r>
    </w:p>
    <w:p w:rsidR="00CC0B39" w:rsidRPr="00CF7D49" w:rsidRDefault="00CC0B39" w:rsidP="00CC0B39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Правові шляхи регулювання політичних конфліктів</w:t>
      </w:r>
    </w:p>
    <w:p w:rsidR="00CC0B39" w:rsidRPr="00CF7D49" w:rsidRDefault="00CC0B39" w:rsidP="00CC0B39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Правове регулювання релігійних конфліктів</w:t>
      </w:r>
    </w:p>
    <w:p w:rsidR="00CC0B39" w:rsidRPr="00CF7D49" w:rsidRDefault="00CC0B39" w:rsidP="00CC0B39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Трудові спори (конфлікти) та шляхи їх правового регулювання та розв’язання</w:t>
      </w:r>
    </w:p>
    <w:p w:rsidR="00CC0B39" w:rsidRPr="00CF7D49" w:rsidRDefault="00CC0B39" w:rsidP="00CC0B39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Правові підстави попередження та регулювання сімейних конфліктів</w:t>
      </w:r>
    </w:p>
    <w:p w:rsidR="00CC0B39" w:rsidRPr="00CF7D49" w:rsidRDefault="00CC0B39" w:rsidP="00CC0B39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sz w:val="28"/>
          <w:szCs w:val="28"/>
          <w:lang w:val="uk-UA"/>
        </w:rPr>
        <w:t>Врегулювання юридичних (правових) конфлікті</w:t>
      </w:r>
    </w:p>
    <w:p w:rsidR="00CC0B39" w:rsidRPr="00CF7D49" w:rsidRDefault="00CC0B39" w:rsidP="00CC0B39">
      <w:pPr>
        <w:pStyle w:val="a4"/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CF7D49">
        <w:rPr>
          <w:rFonts w:ascii="Times New Roman" w:hAnsi="Times New Roman"/>
          <w:b/>
          <w:sz w:val="28"/>
          <w:szCs w:val="28"/>
          <w:lang w:val="uk-UA"/>
        </w:rPr>
        <w:t>Види робіт</w:t>
      </w:r>
      <w:r w:rsidRPr="00CF7D49">
        <w:rPr>
          <w:rFonts w:ascii="Times New Roman" w:hAnsi="Times New Roman"/>
          <w:sz w:val="28"/>
          <w:szCs w:val="28"/>
          <w:lang w:val="uk-UA"/>
        </w:rPr>
        <w:t>: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заліку, залік.</w:t>
      </w:r>
    </w:p>
    <w:p w:rsidR="00CC0B39" w:rsidRPr="00CF7D49" w:rsidRDefault="00CC0B39" w:rsidP="00CC0B39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F7654F" w:rsidRPr="00CC0B39" w:rsidRDefault="00F7654F">
      <w:pPr>
        <w:rPr>
          <w:lang w:val="uk-UA"/>
        </w:rPr>
      </w:pPr>
    </w:p>
    <w:sectPr w:rsidR="00F7654F" w:rsidRPr="00CC0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5EB"/>
    <w:multiLevelType w:val="hybridMultilevel"/>
    <w:tmpl w:val="7AC661F4"/>
    <w:lvl w:ilvl="0" w:tplc="ADE6D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CD05DB"/>
    <w:multiLevelType w:val="hybridMultilevel"/>
    <w:tmpl w:val="80D29E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95E5915"/>
    <w:multiLevelType w:val="hybridMultilevel"/>
    <w:tmpl w:val="ABF42B32"/>
    <w:lvl w:ilvl="0" w:tplc="ADE6D5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B39"/>
    <w:rsid w:val="00CC0B39"/>
    <w:rsid w:val="00F7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CC0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>Grizli777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2020-05-06T12:41:00Z</dcterms:created>
  <dcterms:modified xsi:type="dcterms:W3CDTF">2020-05-06T12:41:00Z</dcterms:modified>
</cp:coreProperties>
</file>