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B6" w:rsidRPr="002968C2" w:rsidRDefault="001F1750" w:rsidP="00A53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C2">
        <w:rPr>
          <w:rFonts w:ascii="Times New Roman" w:hAnsi="Times New Roman" w:cs="Times New Roman"/>
          <w:b/>
          <w:sz w:val="28"/>
          <w:szCs w:val="28"/>
        </w:rPr>
        <w:t>ПРИКЛАДНА ЛІНГВІСТИКА (КОМП’ЮТЕРНИЙ ПЕРЕКЛАД)</w:t>
      </w:r>
    </w:p>
    <w:p w:rsidR="001F1750" w:rsidRPr="002968C2" w:rsidRDefault="001F1750" w:rsidP="008643B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750" w:rsidRPr="002968C2" w:rsidRDefault="001F1750" w:rsidP="001F1750">
      <w:pPr>
        <w:shd w:val="clear" w:color="auto" w:fill="FAFAFA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781F0D">
        <w:rPr>
          <w:rFonts w:ascii="Times New Roman" w:hAnsi="Times New Roman"/>
          <w:b/>
          <w:sz w:val="28"/>
          <w:szCs w:val="28"/>
          <w:u w:val="single"/>
        </w:rPr>
        <w:t xml:space="preserve">Кількість годин (кредитів ЄКТС): </w:t>
      </w:r>
      <w:r w:rsidR="00781F0D">
        <w:rPr>
          <w:rFonts w:ascii="Times New Roman" w:hAnsi="Times New Roman"/>
          <w:b/>
          <w:sz w:val="28"/>
          <w:szCs w:val="28"/>
          <w:u w:val="single"/>
        </w:rPr>
        <w:t>90</w:t>
      </w:r>
      <w:r w:rsidRPr="00781F0D">
        <w:rPr>
          <w:rFonts w:ascii="Times New Roman" w:hAnsi="Times New Roman"/>
          <w:b/>
          <w:sz w:val="28"/>
          <w:szCs w:val="28"/>
          <w:u w:val="single"/>
        </w:rPr>
        <w:t xml:space="preserve"> годин, (</w:t>
      </w:r>
      <w:r w:rsidR="00781F0D">
        <w:rPr>
          <w:rFonts w:ascii="Times New Roman" w:hAnsi="Times New Roman"/>
          <w:b/>
          <w:sz w:val="28"/>
          <w:szCs w:val="28"/>
          <w:u w:val="single"/>
        </w:rPr>
        <w:t>3</w:t>
      </w:r>
      <w:r w:rsidRPr="00781F0D">
        <w:rPr>
          <w:rFonts w:ascii="Times New Roman" w:hAnsi="Times New Roman"/>
          <w:b/>
          <w:sz w:val="28"/>
          <w:szCs w:val="28"/>
          <w:u w:val="single"/>
        </w:rPr>
        <w:t xml:space="preserve"> кр</w:t>
      </w:r>
      <w:bookmarkStart w:id="0" w:name="_GoBack"/>
      <w:bookmarkEnd w:id="0"/>
      <w:r w:rsidRPr="00781F0D">
        <w:rPr>
          <w:rFonts w:ascii="Times New Roman" w:hAnsi="Times New Roman"/>
          <w:b/>
          <w:sz w:val="28"/>
          <w:szCs w:val="28"/>
          <w:u w:val="single"/>
        </w:rPr>
        <w:t>едити)</w:t>
      </w:r>
    </w:p>
    <w:p w:rsidR="001F1750" w:rsidRPr="002968C2" w:rsidRDefault="001F1750" w:rsidP="008643B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8C2">
        <w:rPr>
          <w:rFonts w:ascii="Times New Roman" w:hAnsi="Times New Roman" w:cs="Times New Roman"/>
          <w:b/>
          <w:bCs/>
          <w:sz w:val="28"/>
          <w:szCs w:val="28"/>
        </w:rPr>
        <w:t>Мета навчальної дисципліни</w:t>
      </w:r>
      <w:r w:rsidRPr="002968C2">
        <w:rPr>
          <w:rFonts w:ascii="Times New Roman" w:hAnsi="Times New Roman" w:cs="Times New Roman"/>
          <w:bCs/>
          <w:sz w:val="28"/>
          <w:szCs w:val="28"/>
        </w:rPr>
        <w:t xml:space="preserve"> - полягає в наданні студентам інформації про прикладну лінгвістику як про сучасну дисципліну, галузі якої динамічно розвиваються; закладанні основ ефективного використання сучасної комп’ютерної техніки в галузі перекладу; ознайомленні студентів з основами роботи в операційний системі Windows, стандартними програмами та найпоширенішими пакетами програм з обробки текстової інформації, системами оптичного розпізнання текстів, сучасними автоматизованими системами перекладу, системами он-лайн перекладу та електронними словниками, які використовуються в перекладі; ознайомленні студентів з різноманітними видами інформаційного пошуку за допомогою сучасних пошукових систем; ознайомленні студентів з усіма важливими проблемами та завданнями, які стоять перед сучасною прикладною лінгвістикою.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8C2">
        <w:rPr>
          <w:rFonts w:ascii="Times New Roman" w:hAnsi="Times New Roman" w:cs="Times New Roman"/>
          <w:b/>
          <w:sz w:val="28"/>
          <w:szCs w:val="28"/>
        </w:rPr>
        <w:t xml:space="preserve">Завдання курсу: </w:t>
      </w:r>
    </w:p>
    <w:p w:rsidR="008643B6" w:rsidRPr="002968C2" w:rsidRDefault="008643B6" w:rsidP="002968C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 xml:space="preserve">ознайомити студентів з основними питаннями прикладної лінгвістики; </w:t>
      </w:r>
    </w:p>
    <w:p w:rsidR="008643B6" w:rsidRPr="002968C2" w:rsidRDefault="008643B6" w:rsidP="002968C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>розкрити основи застосування на практиці комп’ютерного перекладу;</w:t>
      </w:r>
    </w:p>
    <w:p w:rsidR="008643B6" w:rsidRPr="002968C2" w:rsidRDefault="008643B6" w:rsidP="002968C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 xml:space="preserve">сформувати уявлення про розвиток прикладної лінгвістики як науки, зміну основних наукових парадигм, провідні мовознавчі напрямки, їх основоположників і внесок в науку про мову; </w:t>
      </w:r>
    </w:p>
    <w:p w:rsidR="008643B6" w:rsidRPr="002968C2" w:rsidRDefault="008643B6" w:rsidP="002968C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>закласти основи для подальшого використання студентами отриманих теоретичних знань у процесі професійної педагогічної та наукової діяльності.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b/>
          <w:sz w:val="28"/>
          <w:szCs w:val="28"/>
        </w:rPr>
        <w:t>Знати</w:t>
      </w:r>
      <w:r w:rsidRPr="002968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sym w:font="Symbol" w:char="F0B7"/>
      </w:r>
      <w:r w:rsidRPr="002968C2">
        <w:rPr>
          <w:rFonts w:ascii="Times New Roman" w:hAnsi="Times New Roman" w:cs="Times New Roman"/>
          <w:sz w:val="28"/>
          <w:szCs w:val="28"/>
        </w:rPr>
        <w:t xml:space="preserve"> Понятійний апарат прикладної лінгвістики та її місце серед інших лінгвістичних дисциплін; </w:t>
      </w:r>
      <w:r w:rsidRPr="002968C2">
        <w:rPr>
          <w:rFonts w:ascii="Times New Roman" w:hAnsi="Times New Roman" w:cs="Times New Roman"/>
          <w:sz w:val="28"/>
          <w:szCs w:val="28"/>
        </w:rPr>
        <w:sym w:font="Symbol" w:char="F0B7"/>
      </w:r>
      <w:r w:rsidRPr="002968C2">
        <w:rPr>
          <w:rFonts w:ascii="Times New Roman" w:hAnsi="Times New Roman" w:cs="Times New Roman"/>
          <w:sz w:val="28"/>
          <w:szCs w:val="28"/>
        </w:rPr>
        <w:t xml:space="preserve"> Універсальні характеристики та функції мовних систем, що уможливлюють використання отриманих результатів у практичній діяльності; </w:t>
      </w:r>
      <w:r w:rsidRPr="002968C2">
        <w:rPr>
          <w:rFonts w:ascii="Times New Roman" w:hAnsi="Times New Roman" w:cs="Times New Roman"/>
          <w:sz w:val="28"/>
          <w:szCs w:val="28"/>
        </w:rPr>
        <w:sym w:font="Symbol" w:char="F0B7"/>
      </w:r>
      <w:r w:rsidRPr="002968C2">
        <w:rPr>
          <w:rFonts w:ascii="Times New Roman" w:hAnsi="Times New Roman" w:cs="Times New Roman"/>
          <w:sz w:val="28"/>
          <w:szCs w:val="28"/>
        </w:rPr>
        <w:t xml:space="preserve"> Актуальні напрямки використання лінгвістичного знання; </w:t>
      </w:r>
      <w:r w:rsidRPr="002968C2">
        <w:rPr>
          <w:rFonts w:ascii="Times New Roman" w:hAnsi="Times New Roman" w:cs="Times New Roman"/>
          <w:sz w:val="28"/>
          <w:szCs w:val="28"/>
        </w:rPr>
        <w:sym w:font="Symbol" w:char="F0B7"/>
      </w:r>
      <w:r w:rsidRPr="002968C2">
        <w:rPr>
          <w:rFonts w:ascii="Times New Roman" w:hAnsi="Times New Roman" w:cs="Times New Roman"/>
          <w:sz w:val="28"/>
          <w:szCs w:val="28"/>
        </w:rPr>
        <w:t xml:space="preserve"> засади й способи створення мовних корпусів та їхнього використання; </w:t>
      </w:r>
      <w:r w:rsidRPr="002968C2">
        <w:rPr>
          <w:rFonts w:ascii="Times New Roman" w:hAnsi="Times New Roman" w:cs="Times New Roman"/>
          <w:sz w:val="28"/>
          <w:szCs w:val="28"/>
        </w:rPr>
        <w:sym w:font="Symbol" w:char="F0B7"/>
      </w:r>
      <w:r w:rsidRPr="002968C2">
        <w:rPr>
          <w:rFonts w:ascii="Times New Roman" w:hAnsi="Times New Roman" w:cs="Times New Roman"/>
          <w:sz w:val="28"/>
          <w:szCs w:val="28"/>
        </w:rPr>
        <w:t xml:space="preserve"> Універсальний алгоритм планування (прогнозування та діагностики) дискурсивної поведінки 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b/>
          <w:sz w:val="28"/>
          <w:szCs w:val="28"/>
        </w:rPr>
        <w:t>Вміти</w:t>
      </w:r>
      <w:r w:rsidRPr="002968C2">
        <w:rPr>
          <w:rFonts w:ascii="Times New Roman" w:hAnsi="Times New Roman" w:cs="Times New Roman"/>
          <w:sz w:val="28"/>
          <w:szCs w:val="28"/>
        </w:rPr>
        <w:t>: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 xml:space="preserve"> </w:t>
      </w:r>
      <w:r w:rsidRPr="002968C2">
        <w:rPr>
          <w:rFonts w:ascii="Times New Roman" w:hAnsi="Times New Roman" w:cs="Times New Roman"/>
          <w:sz w:val="28"/>
          <w:szCs w:val="28"/>
        </w:rPr>
        <w:sym w:font="Symbol" w:char="F0B7"/>
      </w:r>
      <w:r w:rsidRPr="002968C2">
        <w:rPr>
          <w:rFonts w:ascii="Times New Roman" w:hAnsi="Times New Roman" w:cs="Times New Roman"/>
          <w:sz w:val="28"/>
          <w:szCs w:val="28"/>
        </w:rPr>
        <w:t xml:space="preserve"> Здійснювати комплексні ментальні процедури обробки інформації; </w:t>
      </w:r>
      <w:r w:rsidR="002968C2">
        <w:rPr>
          <w:rFonts w:ascii="Times New Roman" w:hAnsi="Times New Roman" w:cs="Times New Roman"/>
          <w:sz w:val="28"/>
          <w:szCs w:val="28"/>
        </w:rPr>
        <w:br/>
      </w:r>
      <w:r w:rsidRPr="002968C2">
        <w:rPr>
          <w:rFonts w:ascii="Times New Roman" w:hAnsi="Times New Roman" w:cs="Times New Roman"/>
          <w:sz w:val="28"/>
          <w:szCs w:val="28"/>
        </w:rPr>
        <w:sym w:font="Symbol" w:char="F0B7"/>
      </w:r>
      <w:r w:rsidRPr="002968C2">
        <w:rPr>
          <w:rFonts w:ascii="Times New Roman" w:hAnsi="Times New Roman" w:cs="Times New Roman"/>
          <w:sz w:val="28"/>
          <w:szCs w:val="28"/>
        </w:rPr>
        <w:t xml:space="preserve"> Працювати з корпусами </w:t>
      </w:r>
      <w:r w:rsidRPr="002968C2">
        <w:rPr>
          <w:rFonts w:ascii="Times New Roman" w:hAnsi="Times New Roman" w:cs="Times New Roman"/>
          <w:sz w:val="28"/>
          <w:szCs w:val="28"/>
        </w:rPr>
        <w:sym w:font="Symbol" w:char="F0B7"/>
      </w:r>
      <w:r w:rsidRPr="002968C2">
        <w:rPr>
          <w:rFonts w:ascii="Times New Roman" w:hAnsi="Times New Roman" w:cs="Times New Roman"/>
          <w:sz w:val="28"/>
          <w:szCs w:val="28"/>
        </w:rPr>
        <w:t xml:space="preserve"> Визначати адекватний набір методів і методик для виконання завдань прикладного характеру; </w:t>
      </w:r>
      <w:r w:rsidRPr="002968C2">
        <w:rPr>
          <w:rFonts w:ascii="Times New Roman" w:hAnsi="Times New Roman" w:cs="Times New Roman"/>
          <w:sz w:val="28"/>
          <w:szCs w:val="28"/>
        </w:rPr>
        <w:sym w:font="Symbol" w:char="F0B7"/>
      </w:r>
      <w:r w:rsidRPr="002968C2">
        <w:rPr>
          <w:rFonts w:ascii="Times New Roman" w:hAnsi="Times New Roman" w:cs="Times New Roman"/>
          <w:sz w:val="28"/>
          <w:szCs w:val="28"/>
        </w:rPr>
        <w:t xml:space="preserve"> Демонструвати прикладну </w:t>
      </w:r>
      <w:r w:rsidRPr="002968C2">
        <w:rPr>
          <w:rFonts w:ascii="Times New Roman" w:hAnsi="Times New Roman" w:cs="Times New Roman"/>
          <w:sz w:val="28"/>
          <w:szCs w:val="28"/>
        </w:rPr>
        <w:lastRenderedPageBreak/>
        <w:t xml:space="preserve">цінність власних досліджень </w:t>
      </w:r>
      <w:r w:rsidRPr="002968C2">
        <w:rPr>
          <w:rFonts w:ascii="Times New Roman" w:hAnsi="Times New Roman" w:cs="Times New Roman"/>
          <w:sz w:val="28"/>
          <w:szCs w:val="28"/>
        </w:rPr>
        <w:sym w:font="Symbol" w:char="F0B7"/>
      </w:r>
      <w:r w:rsidRPr="002968C2">
        <w:rPr>
          <w:rFonts w:ascii="Times New Roman" w:hAnsi="Times New Roman" w:cs="Times New Roman"/>
          <w:sz w:val="28"/>
          <w:szCs w:val="28"/>
        </w:rPr>
        <w:t xml:space="preserve"> Здійснювати тактико-стратегічну організацію ситуативно релевантного виду дискурсу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8C2">
        <w:rPr>
          <w:rFonts w:ascii="Times New Roman" w:hAnsi="Times New Roman" w:cs="Times New Roman"/>
          <w:b/>
          <w:sz w:val="28"/>
          <w:szCs w:val="28"/>
        </w:rPr>
        <w:t xml:space="preserve">Змістовий модуль І. Прикладна лінгвістика в аспекті сучасних наукових парадигм 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 xml:space="preserve">Тема № 1. Прикладна лінгвістика як практично орієнтована сфера перетину наукових парадигм і напрямків, її місце серед інших лінгвістичних дисциплін. 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>Тема № 2. Галузі прикладної лінгвістики. Базові принципи та методи дослідження прикладної лінгвістики.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8C2">
        <w:rPr>
          <w:rFonts w:ascii="Times New Roman" w:hAnsi="Times New Roman" w:cs="Times New Roman"/>
          <w:b/>
          <w:sz w:val="28"/>
          <w:szCs w:val="28"/>
        </w:rPr>
        <w:t xml:space="preserve">Змістовий модуль ІІ. Лексикографія та корпусна лінгвістика. Прикладні аспекти комп'ютерної лінгвістики 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 xml:space="preserve">Тема 1. Лексикографія. Короткі відомості з історії лексикографії. Типи словників. 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 xml:space="preserve">Тема 2. Комп'ютерні технології та лінгвістика. Мовна компетенція комп'ютерів. Напрямки комп'ютерної лінгвістики. 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8C2">
        <w:rPr>
          <w:rFonts w:ascii="Times New Roman" w:hAnsi="Times New Roman" w:cs="Times New Roman"/>
          <w:b/>
          <w:sz w:val="28"/>
          <w:szCs w:val="28"/>
        </w:rPr>
        <w:t xml:space="preserve">Змістовий модуль ІІІ. Мовна і мовленнєва діяльність людини крізь призму прикладної лінгвістики 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>Тема 1. Прикладні аспекти дискурс-аналізу та теорії комунікації. Сучасні підходи до визначення дискурсу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 xml:space="preserve">Тема 2. Прикладні аспекти нейролінгвістики та психолінгвістики. Особливості будови нейронної мережі людини; нейрофізіологічні основи мовномовленнєвих здібностей людини. </w:t>
      </w:r>
    </w:p>
    <w:p w:rsidR="008643B6" w:rsidRPr="002968C2" w:rsidRDefault="008643B6" w:rsidP="00864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sz w:val="28"/>
          <w:szCs w:val="28"/>
        </w:rPr>
        <w:t xml:space="preserve">Тема 3. Прикладні аспекти когнітивної лінгвістики. Особливості когнітивних процесів: єдність раціонального та ірраціонального. </w:t>
      </w:r>
    </w:p>
    <w:p w:rsidR="008643B6" w:rsidRPr="002968C2" w:rsidRDefault="008643B6" w:rsidP="002968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C2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2968C2">
        <w:rPr>
          <w:rFonts w:ascii="Times New Roman" w:hAnsi="Times New Roman" w:cs="Times New Roman"/>
          <w:sz w:val="28"/>
          <w:szCs w:val="28"/>
        </w:rPr>
        <w:t xml:space="preserve">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sectPr w:rsidR="008643B6" w:rsidRPr="0029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72152"/>
    <w:multiLevelType w:val="hybridMultilevel"/>
    <w:tmpl w:val="3342F336"/>
    <w:lvl w:ilvl="0" w:tplc="83F6E34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7A57901"/>
    <w:multiLevelType w:val="hybridMultilevel"/>
    <w:tmpl w:val="EA4056BC"/>
    <w:lvl w:ilvl="0" w:tplc="4E6C1D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74"/>
    <w:rsid w:val="00043374"/>
    <w:rsid w:val="001F1750"/>
    <w:rsid w:val="00276EFE"/>
    <w:rsid w:val="002968C2"/>
    <w:rsid w:val="00604E21"/>
    <w:rsid w:val="00781F0D"/>
    <w:rsid w:val="008643B6"/>
    <w:rsid w:val="00880733"/>
    <w:rsid w:val="008A15F1"/>
    <w:rsid w:val="00A5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66B01-DD80-40F7-AC87-3A0A9903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2020-05-22T08:42:00Z</dcterms:created>
  <dcterms:modified xsi:type="dcterms:W3CDTF">2020-05-22T09:10:00Z</dcterms:modified>
</cp:coreProperties>
</file>