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EE" w:rsidRPr="008C11EE" w:rsidRDefault="008C11EE" w:rsidP="008C1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1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Дисципліна: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Соціологія культури</w:t>
      </w:r>
    </w:p>
    <w:p w:rsidR="008C11EE" w:rsidRDefault="008C11EE" w:rsidP="008C1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1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8C11EE">
        <w:rPr>
          <w:rFonts w:ascii="Times New Roman" w:hAnsi="Times New Roman" w:cs="Times New Roman"/>
          <w:sz w:val="28"/>
          <w:szCs w:val="28"/>
          <w:lang w:val="uk-UA"/>
        </w:rPr>
        <w:t>90 (3)</w:t>
      </w:r>
    </w:p>
    <w:p w:rsidR="008C11EE" w:rsidRPr="008C11EE" w:rsidRDefault="008C11EE" w:rsidP="008C1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C11EE" w:rsidRPr="008C11EE" w:rsidRDefault="008C11EE" w:rsidP="008C11EE">
      <w:pPr>
        <w:pStyle w:val="a3"/>
        <w:spacing w:after="0"/>
        <w:ind w:firstLine="567"/>
        <w:jc w:val="both"/>
        <w:rPr>
          <w:sz w:val="28"/>
          <w:szCs w:val="28"/>
        </w:rPr>
      </w:pPr>
      <w:r w:rsidRPr="008C11EE">
        <w:rPr>
          <w:b/>
          <w:sz w:val="28"/>
          <w:szCs w:val="28"/>
        </w:rPr>
        <w:t>Мета навчальної дисципліни</w:t>
      </w:r>
      <w:r w:rsidRPr="008C11EE">
        <w:rPr>
          <w:sz w:val="28"/>
          <w:szCs w:val="28"/>
        </w:rPr>
        <w:t xml:space="preserve"> полягає в ознайомленні студентів з досвідом сучасної соціології у питаннях дослідження культурного простору суспільства; окресленні проблемного поля соціології культури; дослідженні специфіки сучасної соціологи культури, що виражається в різноманітному тлумачення предмета вивчення та місця дисципліни в системі соціологічного знання; </w:t>
      </w:r>
      <w:proofErr w:type="spellStart"/>
      <w:r w:rsidRPr="008C11EE">
        <w:rPr>
          <w:sz w:val="28"/>
          <w:szCs w:val="28"/>
        </w:rPr>
        <w:t>дискусійності</w:t>
      </w:r>
      <w:proofErr w:type="spellEnd"/>
      <w:r w:rsidRPr="008C11EE">
        <w:rPr>
          <w:sz w:val="28"/>
          <w:szCs w:val="28"/>
        </w:rPr>
        <w:t xml:space="preserve"> питання про час виникнення соціології культури та ін.</w:t>
      </w:r>
    </w:p>
    <w:p w:rsidR="008C11EE" w:rsidRPr="008C11EE" w:rsidRDefault="008C11EE" w:rsidP="008C1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1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навчання за навчальною дисципліною: </w:t>
      </w:r>
    </w:p>
    <w:p w:rsidR="008C11EE" w:rsidRPr="008C11EE" w:rsidRDefault="008C11EE" w:rsidP="008C11E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C11E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  <w:r w:rsidRPr="008C11E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8C11EE" w:rsidRPr="008C11EE" w:rsidRDefault="008C11EE" w:rsidP="008C11EE">
      <w:pPr>
        <w:pStyle w:val="a3"/>
        <w:numPr>
          <w:ilvl w:val="1"/>
          <w:numId w:val="2"/>
        </w:numPr>
        <w:tabs>
          <w:tab w:val="clear" w:pos="2007"/>
          <w:tab w:val="num" w:pos="993"/>
        </w:tabs>
        <w:spacing w:after="0"/>
        <w:ind w:left="993" w:hanging="273"/>
        <w:jc w:val="both"/>
        <w:rPr>
          <w:sz w:val="28"/>
          <w:szCs w:val="28"/>
        </w:rPr>
      </w:pPr>
      <w:r w:rsidRPr="008C11EE">
        <w:rPr>
          <w:sz w:val="28"/>
          <w:szCs w:val="28"/>
        </w:rPr>
        <w:t>знати основні соціологічні категорії, концепції та теорії, що пояснюють функціонування культури і культурно-соціологічне пізнання;</w:t>
      </w:r>
    </w:p>
    <w:p w:rsidR="008C11EE" w:rsidRPr="008C11EE" w:rsidRDefault="008C11EE" w:rsidP="008C11EE">
      <w:pPr>
        <w:pStyle w:val="a3"/>
        <w:numPr>
          <w:ilvl w:val="1"/>
          <w:numId w:val="2"/>
        </w:numPr>
        <w:tabs>
          <w:tab w:val="clear" w:pos="2007"/>
          <w:tab w:val="num" w:pos="993"/>
        </w:tabs>
        <w:spacing w:after="0"/>
        <w:ind w:left="993" w:hanging="273"/>
        <w:jc w:val="both"/>
        <w:rPr>
          <w:sz w:val="28"/>
          <w:szCs w:val="28"/>
        </w:rPr>
      </w:pPr>
      <w:r w:rsidRPr="008C11EE">
        <w:rPr>
          <w:sz w:val="28"/>
          <w:szCs w:val="28"/>
        </w:rPr>
        <w:t>вміти пояснювати тенденції, процеси та феномени, що властиві сучасному соціокультурному простору;</w:t>
      </w:r>
    </w:p>
    <w:p w:rsidR="008C11EE" w:rsidRPr="008C11EE" w:rsidRDefault="008C11EE" w:rsidP="008C11EE">
      <w:pPr>
        <w:pStyle w:val="a3"/>
        <w:numPr>
          <w:ilvl w:val="1"/>
          <w:numId w:val="2"/>
        </w:numPr>
        <w:tabs>
          <w:tab w:val="clear" w:pos="2007"/>
          <w:tab w:val="num" w:pos="993"/>
        </w:tabs>
        <w:spacing w:after="0"/>
        <w:ind w:left="993" w:hanging="273"/>
        <w:jc w:val="both"/>
        <w:rPr>
          <w:sz w:val="28"/>
          <w:szCs w:val="28"/>
        </w:rPr>
      </w:pPr>
      <w:r w:rsidRPr="008C11EE">
        <w:rPr>
          <w:sz w:val="28"/>
          <w:szCs w:val="28"/>
        </w:rPr>
        <w:t>мати навички емпіричного соціологічного аналізу культурних явищ;</w:t>
      </w:r>
    </w:p>
    <w:p w:rsidR="008C11EE" w:rsidRPr="008C11EE" w:rsidRDefault="008C11EE" w:rsidP="008C11EE">
      <w:pPr>
        <w:pStyle w:val="a3"/>
        <w:numPr>
          <w:ilvl w:val="0"/>
          <w:numId w:val="1"/>
        </w:numPr>
        <w:tabs>
          <w:tab w:val="clear" w:pos="1996"/>
          <w:tab w:val="num" w:pos="993"/>
        </w:tabs>
        <w:spacing w:after="0"/>
        <w:ind w:left="993" w:hanging="273"/>
        <w:jc w:val="both"/>
        <w:rPr>
          <w:sz w:val="28"/>
          <w:szCs w:val="28"/>
        </w:rPr>
      </w:pPr>
      <w:r w:rsidRPr="008C11EE">
        <w:rPr>
          <w:sz w:val="28"/>
          <w:szCs w:val="28"/>
        </w:rPr>
        <w:t>знати структурні та процесуальні виміри культури, механізми її впливу та суспільне життя, особливості соціокультурної диференціації сучасного суспільства актуальні дослідницькі теми соціології української культури.</w:t>
      </w:r>
    </w:p>
    <w:p w:rsidR="008C11EE" w:rsidRPr="008C11EE" w:rsidRDefault="008C11EE" w:rsidP="008C11EE">
      <w:pPr>
        <w:pStyle w:val="ListParagraph"/>
        <w:tabs>
          <w:tab w:val="left" w:pos="1134"/>
        </w:tabs>
        <w:ind w:left="0" w:firstLine="709"/>
        <w:jc w:val="both"/>
        <w:rPr>
          <w:b/>
          <w:sz w:val="28"/>
          <w:szCs w:val="28"/>
          <w:u w:val="single"/>
          <w:lang w:val="uk-UA"/>
        </w:rPr>
      </w:pPr>
      <w:proofErr w:type="spellStart"/>
      <w:r w:rsidRPr="008C11EE">
        <w:rPr>
          <w:b/>
          <w:sz w:val="28"/>
          <w:szCs w:val="28"/>
          <w:u w:val="single"/>
        </w:rPr>
        <w:t>вміти</w:t>
      </w:r>
      <w:proofErr w:type="spellEnd"/>
      <w:r w:rsidRPr="008C11EE">
        <w:rPr>
          <w:b/>
          <w:sz w:val="28"/>
          <w:szCs w:val="28"/>
          <w:u w:val="single"/>
        </w:rPr>
        <w:t>:</w:t>
      </w:r>
    </w:p>
    <w:p w:rsidR="008C11EE" w:rsidRPr="008C11EE" w:rsidRDefault="008C11EE" w:rsidP="008C11EE">
      <w:pPr>
        <w:pStyle w:val="a3"/>
        <w:numPr>
          <w:ilvl w:val="0"/>
          <w:numId w:val="1"/>
        </w:numPr>
        <w:tabs>
          <w:tab w:val="clear" w:pos="1996"/>
          <w:tab w:val="num" w:pos="993"/>
        </w:tabs>
        <w:spacing w:after="0"/>
        <w:ind w:left="993" w:hanging="273"/>
        <w:jc w:val="both"/>
        <w:rPr>
          <w:sz w:val="28"/>
          <w:szCs w:val="28"/>
        </w:rPr>
      </w:pPr>
      <w:r w:rsidRPr="008C11EE">
        <w:rPr>
          <w:sz w:val="28"/>
          <w:szCs w:val="28"/>
        </w:rPr>
        <w:t>вміло користуватися соціокультурним підходом до суспільних явищ;</w:t>
      </w:r>
    </w:p>
    <w:p w:rsidR="008C11EE" w:rsidRPr="008C11EE" w:rsidRDefault="008C11EE" w:rsidP="008C11EE">
      <w:pPr>
        <w:pStyle w:val="a3"/>
        <w:numPr>
          <w:ilvl w:val="0"/>
          <w:numId w:val="1"/>
        </w:numPr>
        <w:tabs>
          <w:tab w:val="clear" w:pos="1996"/>
          <w:tab w:val="num" w:pos="993"/>
        </w:tabs>
        <w:spacing w:after="0"/>
        <w:ind w:left="993" w:hanging="273"/>
        <w:jc w:val="both"/>
        <w:rPr>
          <w:sz w:val="28"/>
          <w:szCs w:val="28"/>
        </w:rPr>
      </w:pPr>
      <w:r w:rsidRPr="008C11EE">
        <w:rPr>
          <w:sz w:val="28"/>
          <w:szCs w:val="28"/>
        </w:rPr>
        <w:t>аналітично обґрунтовано виокремлювати соціальний аспект культурного життя і культурний аспект соціального життя;</w:t>
      </w:r>
    </w:p>
    <w:p w:rsidR="008C11EE" w:rsidRPr="008C11EE" w:rsidRDefault="008C11EE" w:rsidP="008C11EE">
      <w:pPr>
        <w:pStyle w:val="a3"/>
        <w:numPr>
          <w:ilvl w:val="0"/>
          <w:numId w:val="1"/>
        </w:numPr>
        <w:tabs>
          <w:tab w:val="clear" w:pos="1996"/>
          <w:tab w:val="num" w:pos="993"/>
        </w:tabs>
        <w:spacing w:after="0"/>
        <w:ind w:left="993" w:hanging="273"/>
        <w:jc w:val="both"/>
        <w:rPr>
          <w:sz w:val="28"/>
          <w:szCs w:val="28"/>
        </w:rPr>
      </w:pPr>
      <w:r w:rsidRPr="008C11EE">
        <w:rPr>
          <w:sz w:val="28"/>
          <w:szCs w:val="28"/>
        </w:rPr>
        <w:t>вміти аналізувати механізми впливу культури на суспільне життя, особливості соціокультурної диференціації суспільства;</w:t>
      </w:r>
    </w:p>
    <w:p w:rsidR="008C11EE" w:rsidRPr="008C11EE" w:rsidRDefault="008C11EE" w:rsidP="008C11EE">
      <w:pPr>
        <w:pStyle w:val="a3"/>
        <w:numPr>
          <w:ilvl w:val="0"/>
          <w:numId w:val="1"/>
        </w:numPr>
        <w:tabs>
          <w:tab w:val="clear" w:pos="1996"/>
          <w:tab w:val="num" w:pos="993"/>
        </w:tabs>
        <w:spacing w:after="0"/>
        <w:ind w:left="993" w:hanging="273"/>
        <w:jc w:val="both"/>
        <w:rPr>
          <w:sz w:val="28"/>
          <w:szCs w:val="28"/>
        </w:rPr>
      </w:pPr>
      <w:r w:rsidRPr="008C11EE">
        <w:rPr>
          <w:sz w:val="28"/>
          <w:szCs w:val="28"/>
        </w:rPr>
        <w:t>орієнтуватися в колі актуальних дослідницьких тем соціології сучасної української культури.</w:t>
      </w:r>
    </w:p>
    <w:p w:rsidR="008C11EE" w:rsidRPr="008C11EE" w:rsidRDefault="008C11EE" w:rsidP="008C11EE">
      <w:pPr>
        <w:pStyle w:val="ListParagraph"/>
        <w:tabs>
          <w:tab w:val="left" w:pos="709"/>
        </w:tabs>
        <w:ind w:left="15"/>
        <w:jc w:val="both"/>
        <w:rPr>
          <w:bCs/>
          <w:sz w:val="28"/>
          <w:szCs w:val="28"/>
          <w:lang w:eastAsia="uk-UA"/>
        </w:rPr>
      </w:pPr>
      <w:r w:rsidRPr="008C11EE">
        <w:rPr>
          <w:sz w:val="28"/>
          <w:szCs w:val="28"/>
          <w:lang w:val="uk-UA"/>
        </w:rPr>
        <w:tab/>
      </w:r>
      <w:r w:rsidRPr="008C11EE">
        <w:rPr>
          <w:b/>
          <w:sz w:val="28"/>
          <w:szCs w:val="28"/>
          <w:lang w:val="uk-UA"/>
        </w:rPr>
        <w:t xml:space="preserve">Зміст дисципліни (тематика):  </w:t>
      </w:r>
      <w:r w:rsidRPr="008C11EE">
        <w:rPr>
          <w:sz w:val="28"/>
          <w:szCs w:val="28"/>
          <w:lang w:val="uk-UA"/>
        </w:rPr>
        <w:t>Культура як об’єкт соціологічного аналізу. Взаємодія культур та міжкультурна комунікація. Змістові елементи культури:  цінності та соціальні норми. Масова культура, субкультури та контркультури. Культура та особистість. Культура та соціальні інститути. Культура та соціальна нерівність. Вільний час та дозвілля як складові культури.</w:t>
      </w:r>
    </w:p>
    <w:p w:rsidR="008C11EE" w:rsidRPr="008C11EE" w:rsidRDefault="008C11EE" w:rsidP="008C1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8C11EE">
        <w:rPr>
          <w:rFonts w:ascii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індивідуальні роботи, колоквіуми, контрольні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, екзамен</w:t>
      </w:r>
      <w:r w:rsidRPr="008C11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557" w:rsidRPr="008C11EE" w:rsidRDefault="00540557">
      <w:pPr>
        <w:rPr>
          <w:lang w:val="uk-UA"/>
        </w:rPr>
      </w:pPr>
    </w:p>
    <w:sectPr w:rsidR="00540557" w:rsidRPr="008C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11DB"/>
    <w:multiLevelType w:val="hybridMultilevel"/>
    <w:tmpl w:val="6DE0BDAE"/>
    <w:lvl w:ilvl="0" w:tplc="5C186F5E">
      <w:start w:val="1"/>
      <w:numFmt w:val="bullet"/>
      <w:lvlText w:val="–"/>
      <w:lvlJc w:val="left"/>
      <w:pPr>
        <w:tabs>
          <w:tab w:val="num" w:pos="1996"/>
        </w:tabs>
        <w:ind w:left="199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07D6186"/>
    <w:multiLevelType w:val="hybridMultilevel"/>
    <w:tmpl w:val="2AE6FFC8"/>
    <w:lvl w:ilvl="0" w:tplc="5C186F5E">
      <w:start w:val="1"/>
      <w:numFmt w:val="bullet"/>
      <w:lvlText w:val="–"/>
      <w:lvlJc w:val="left"/>
      <w:pPr>
        <w:tabs>
          <w:tab w:val="num" w:pos="1996"/>
        </w:tabs>
        <w:ind w:left="1996" w:hanging="360"/>
      </w:pPr>
      <w:rPr>
        <w:rFonts w:ascii="Times New Roman" w:eastAsia="Times New Roman" w:hAnsi="Times New Roman" w:hint="default"/>
      </w:rPr>
    </w:lvl>
    <w:lvl w:ilvl="1" w:tplc="5C186F5E">
      <w:start w:val="1"/>
      <w:numFmt w:val="bullet"/>
      <w:lvlText w:val="–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1EE"/>
    <w:rsid w:val="00540557"/>
    <w:rsid w:val="008C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11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8C11E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ListParagraph">
    <w:name w:val="List Paragraph"/>
    <w:basedOn w:val="a"/>
    <w:rsid w:val="008C1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Company>Grizli777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2</cp:revision>
  <dcterms:created xsi:type="dcterms:W3CDTF">2020-05-13T15:35:00Z</dcterms:created>
  <dcterms:modified xsi:type="dcterms:W3CDTF">2020-05-13T15:40:00Z</dcterms:modified>
</cp:coreProperties>
</file>