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DD" w:rsidRPr="00DB796D" w:rsidRDefault="00016CDD" w:rsidP="00016CDD">
      <w:pPr>
        <w:pStyle w:val="1"/>
        <w:spacing w:before="0" w:after="0"/>
        <w:rPr>
          <w:b/>
          <w:color w:val="auto"/>
          <w:lang w:val="uk-UA"/>
        </w:rPr>
      </w:pPr>
      <w:r w:rsidRPr="00DB796D">
        <w:rPr>
          <w:b/>
          <w:i w:val="0"/>
          <w:color w:val="000000"/>
          <w:lang w:val="uk-UA"/>
        </w:rPr>
        <w:t>Дисципліна:</w:t>
      </w:r>
      <w:r w:rsidRPr="00DB796D">
        <w:rPr>
          <w:color w:val="000000"/>
          <w:lang w:val="uk-UA"/>
        </w:rPr>
        <w:t xml:space="preserve"> </w:t>
      </w:r>
      <w:r w:rsidRPr="00DB796D">
        <w:rPr>
          <w:b/>
          <w:i w:val="0"/>
          <w:color w:val="auto"/>
          <w:lang w:val="uk-UA"/>
        </w:rPr>
        <w:t>Філософія соціальної роботи</w:t>
      </w:r>
    </w:p>
    <w:p w:rsidR="00016CDD" w:rsidRPr="00DB796D" w:rsidRDefault="00016CDD" w:rsidP="0001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90 (3)</w:t>
      </w:r>
    </w:p>
    <w:p w:rsidR="00016CDD" w:rsidRPr="00DB796D" w:rsidRDefault="00016CDD" w:rsidP="00016C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Мета навчальної дисципліни 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формування у здобувачів цілісних уявлень про зародження та розвиток філософської думки, а також про основні положення філософії соціальної роботи, які аналізуються на наступних рівнях пов'язаності: філософії як світоглядної та методологічної основи соціальної роботи; епістемології соціальної роботи, де соціальна робота представлена як когнітивний комплекс духовно-історичних практик; філософії предметної мови соціальної роботи та соціальної роботи як суспільного феномена.</w:t>
      </w:r>
    </w:p>
    <w:p w:rsidR="00016CDD" w:rsidRPr="00DB796D" w:rsidRDefault="00016CDD" w:rsidP="00016CD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016CDD" w:rsidRPr="00DB796D" w:rsidRDefault="00016CDD" w:rsidP="00016CD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особливості предметної ідентифікації філософії соціальної роботи;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специфіку філософського мислення;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основні функції філософії соціальної роботи;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базові категорії філософії соціальної роботи, їх зміст і функції;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історичні типи філософії та основні парадигми філософування;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сучасні тенденції розвитку науки, культури і філософії;</w:t>
      </w:r>
    </w:p>
    <w:p w:rsidR="00016CDD" w:rsidRPr="00DB796D" w:rsidRDefault="00016CDD" w:rsidP="00016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глобальні проблеми людства, їх причини та філософські шляхи вирішення.</w:t>
      </w:r>
    </w:p>
    <w:p w:rsidR="00016CDD" w:rsidRPr="00DB796D" w:rsidRDefault="00016CDD" w:rsidP="00016CDD">
      <w:pPr>
        <w:spacing w:after="0" w:line="240" w:lineRule="auto"/>
        <w:ind w:left="109" w:right="71"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</w:t>
      </w:r>
      <w:r w:rsidRPr="00DB796D">
        <w:rPr>
          <w:rFonts w:ascii="Times New Roman" w:hAnsi="Times New Roman"/>
          <w:b/>
          <w:spacing w:val="-1"/>
          <w:sz w:val="28"/>
          <w:szCs w:val="28"/>
          <w:u w:val="single"/>
          <w:lang w:val="uk-UA"/>
        </w:rPr>
        <w:t>м</w:t>
      </w:r>
      <w:r w:rsidRPr="00DB796D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і</w:t>
      </w:r>
      <w:r w:rsidRPr="00DB796D">
        <w:rPr>
          <w:rFonts w:ascii="Times New Roman" w:hAnsi="Times New Roman"/>
          <w:b/>
          <w:spacing w:val="4"/>
          <w:sz w:val="28"/>
          <w:szCs w:val="28"/>
          <w:u w:val="single"/>
          <w:lang w:val="uk-UA"/>
        </w:rPr>
        <w:t>т</w:t>
      </w: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и</w:t>
      </w:r>
      <w:r w:rsidRPr="00DB796D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</w:p>
    <w:p w:rsidR="00016CDD" w:rsidRPr="00DB796D" w:rsidRDefault="00016CDD" w:rsidP="00016CD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оперувати філософськими поняттями;</w:t>
      </w:r>
    </w:p>
    <w:p w:rsidR="00016CDD" w:rsidRPr="00DB796D" w:rsidRDefault="00016CDD" w:rsidP="00016CD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аналізувати праці філософів і педагогів, виявляти їх креативну сутність та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br/>
        <w:t>соціально значущі ідеї;</w:t>
      </w:r>
    </w:p>
    <w:p w:rsidR="00016CDD" w:rsidRPr="00DB796D" w:rsidRDefault="00016CDD" w:rsidP="00016CD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порівнювати філософські концепції представників різних філософських шкіл;</w:t>
      </w:r>
    </w:p>
    <w:p w:rsidR="00016CDD" w:rsidRPr="00DB796D" w:rsidRDefault="00016CDD" w:rsidP="00016CD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обґрунтовувати власну позицію;</w:t>
      </w:r>
    </w:p>
    <w:p w:rsidR="00016CDD" w:rsidRPr="00DB796D" w:rsidRDefault="00016CDD" w:rsidP="00016CD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оформляти власні дослідження відповідно до вимог, визначених програмою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br/>
        <w:t>навчального курсу.</w:t>
      </w:r>
    </w:p>
    <w:p w:rsidR="00016CDD" w:rsidRPr="00DB796D" w:rsidRDefault="00016CDD" w:rsidP="00016CDD">
      <w:pPr>
        <w:spacing w:after="0" w:line="240" w:lineRule="auto"/>
        <w:ind w:left="109" w:right="6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 xml:space="preserve">Роль філософії у вивченні теорії і практики соціальної роботи. 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Світогляд як система взаємовідносин людини зі світом.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Світоглядні основи філософії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Місце філософії у вирішенні методологічних проблем теорії і практики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Поняття «соціальна робота» як теоретичний конструкт.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Історична динаміка когнітивно-духовних практик допомоги.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Проблеми ідентичності соціальної роботи як когнітивно-духовних практик допомоги.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Типологія когнітивно-духовних практик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 xml:space="preserve">Соціальна обумовленість динаміки мови науки її його роль </w:t>
      </w:r>
      <w:proofErr w:type="spellStart"/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ув</w:t>
      </w:r>
      <w:proofErr w:type="spellEnd"/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 xml:space="preserve"> формуванні теорії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lastRenderedPageBreak/>
        <w:t>Класифікація понять і категорій, особливості термінології теорії і практики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Фактори формування предметної мови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Герменевтика і феноменологія у філософії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Філософські початки осмислення життєвого світу в термінах «доброчинності», «блага», «справедливості».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Філософія допомоги як відображення ціннісного підґрунтя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Філософія соціальної політики.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Морально-гуманістична сутність соціальної роботи.</w:t>
      </w:r>
    </w:p>
    <w:p w:rsidR="00016CDD" w:rsidRPr="00DB796D" w:rsidRDefault="00016CDD" w:rsidP="00016C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pacing w:val="-1"/>
          <w:sz w:val="28"/>
          <w:szCs w:val="28"/>
          <w:lang w:val="uk-UA"/>
        </w:rPr>
        <w:t>Філософія професійної діяльності.</w:t>
      </w:r>
    </w:p>
    <w:p w:rsidR="00016CDD" w:rsidRPr="00DB796D" w:rsidRDefault="00016CDD" w:rsidP="00016C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ab/>
        <w:t xml:space="preserve">Види робіт: </w:t>
      </w:r>
      <w:r w:rsidRPr="00DB796D">
        <w:rPr>
          <w:rFonts w:ascii="Times New Roman" w:hAnsi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завдання, іспит.</w:t>
      </w:r>
    </w:p>
    <w:p w:rsidR="00016CDD" w:rsidRPr="00DB796D" w:rsidRDefault="00016CDD" w:rsidP="00016CDD">
      <w:pPr>
        <w:tabs>
          <w:tab w:val="left" w:pos="1426"/>
        </w:tabs>
        <w:rPr>
          <w:sz w:val="28"/>
          <w:szCs w:val="28"/>
          <w:lang w:val="uk-UA"/>
        </w:rPr>
      </w:pPr>
    </w:p>
    <w:p w:rsidR="00016CDD" w:rsidRPr="00DB796D" w:rsidRDefault="00016CDD" w:rsidP="00016CDD">
      <w:pPr>
        <w:rPr>
          <w:sz w:val="28"/>
          <w:szCs w:val="28"/>
          <w:lang w:val="uk-UA"/>
        </w:rPr>
      </w:pPr>
    </w:p>
    <w:p w:rsidR="009D164E" w:rsidRPr="00016CDD" w:rsidRDefault="009D164E">
      <w:pPr>
        <w:rPr>
          <w:lang w:val="uk-UA"/>
        </w:rPr>
      </w:pPr>
    </w:p>
    <w:sectPr w:rsidR="009D164E" w:rsidRPr="0001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BF0"/>
    <w:multiLevelType w:val="hybridMultilevel"/>
    <w:tmpl w:val="9DB471C2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97DFD"/>
    <w:multiLevelType w:val="hybridMultilevel"/>
    <w:tmpl w:val="52420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35519"/>
    <w:multiLevelType w:val="hybridMultilevel"/>
    <w:tmpl w:val="AF583680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CDD"/>
    <w:rsid w:val="00016CDD"/>
    <w:rsid w:val="009D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a"/>
    <w:next w:val="a"/>
    <w:link w:val="10"/>
    <w:qFormat/>
    <w:rsid w:val="00016CDD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016CDD"/>
    <w:rPr>
      <w:rFonts w:ascii="Times New Roman" w:eastAsia="Calibri" w:hAnsi="Times New Roman" w:cs="Times New Roman"/>
      <w:i/>
      <w:color w:val="1F4E79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>Grizli777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2020-05-06T13:21:00Z</dcterms:created>
  <dcterms:modified xsi:type="dcterms:W3CDTF">2020-05-06T13:21:00Z</dcterms:modified>
</cp:coreProperties>
</file>