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23" w:rsidRDefault="00F40E23" w:rsidP="002F46C7">
      <w:pPr>
        <w:widowControl w:val="0"/>
        <w:jc w:val="center"/>
        <w:rPr>
          <w:b/>
          <w:sz w:val="22"/>
          <w:szCs w:val="22"/>
          <w:lang w:val="en-US"/>
        </w:rPr>
      </w:pPr>
    </w:p>
    <w:p w:rsidR="00F40E23" w:rsidRDefault="00F40E23" w:rsidP="002F46C7">
      <w:pPr>
        <w:widowControl w:val="0"/>
        <w:jc w:val="center"/>
        <w:rPr>
          <w:b/>
          <w:sz w:val="22"/>
          <w:szCs w:val="22"/>
          <w:lang w:val="en-US"/>
        </w:rPr>
      </w:pPr>
    </w:p>
    <w:p w:rsidR="00F40E23" w:rsidRDefault="00F40E23" w:rsidP="002F46C7">
      <w:pPr>
        <w:widowControl w:val="0"/>
        <w:jc w:val="center"/>
        <w:rPr>
          <w:b/>
          <w:sz w:val="22"/>
          <w:szCs w:val="22"/>
          <w:lang w:val="en-US"/>
        </w:rPr>
      </w:pPr>
    </w:p>
    <w:p w:rsidR="00F40E23" w:rsidRDefault="00F40E23" w:rsidP="002F46C7">
      <w:pPr>
        <w:widowControl w:val="0"/>
        <w:jc w:val="center"/>
        <w:rPr>
          <w:b/>
          <w:sz w:val="22"/>
          <w:szCs w:val="22"/>
          <w:lang w:val="en-US"/>
        </w:rPr>
      </w:pPr>
    </w:p>
    <w:p w:rsidR="003B2345" w:rsidRDefault="00083BD2" w:rsidP="003B2345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Перелік</w:t>
      </w:r>
      <w:r w:rsidR="00955EA9">
        <w:rPr>
          <w:b/>
          <w:sz w:val="22"/>
          <w:szCs w:val="22"/>
          <w:lang w:val="uk-UA"/>
        </w:rPr>
        <w:t xml:space="preserve"> друкованих праць </w:t>
      </w:r>
      <w:r w:rsidR="003B2345">
        <w:rPr>
          <w:b/>
          <w:color w:val="000000" w:themeColor="text1"/>
          <w:sz w:val="22"/>
          <w:szCs w:val="22"/>
          <w:lang w:val="uk-UA"/>
        </w:rPr>
        <w:t>Товстої</w:t>
      </w:r>
      <w:r w:rsidR="003B2345" w:rsidRPr="002F46C7">
        <w:rPr>
          <w:b/>
          <w:color w:val="000000" w:themeColor="text1"/>
          <w:sz w:val="22"/>
          <w:szCs w:val="22"/>
          <w:lang w:val="uk-UA"/>
        </w:rPr>
        <w:t xml:space="preserve"> С.П</w:t>
      </w:r>
      <w:r w:rsidR="003B2345">
        <w:rPr>
          <w:b/>
          <w:sz w:val="22"/>
          <w:szCs w:val="22"/>
          <w:lang w:val="uk-UA"/>
        </w:rPr>
        <w:t>.,  старшого викладача  кафедри правознавства</w:t>
      </w:r>
      <w:r w:rsidRPr="00431925">
        <w:rPr>
          <w:b/>
          <w:sz w:val="22"/>
          <w:szCs w:val="22"/>
          <w:lang w:val="uk-UA"/>
        </w:rPr>
        <w:t xml:space="preserve"> Полтавсько</w:t>
      </w:r>
      <w:r w:rsidR="003B2345">
        <w:rPr>
          <w:b/>
          <w:sz w:val="22"/>
          <w:szCs w:val="22"/>
          <w:lang w:val="uk-UA"/>
        </w:rPr>
        <w:t>го інституту економіки і права</w:t>
      </w:r>
      <w:r w:rsidR="00156DBA">
        <w:rPr>
          <w:b/>
          <w:sz w:val="22"/>
          <w:szCs w:val="22"/>
          <w:lang w:val="uk-UA"/>
        </w:rPr>
        <w:t xml:space="preserve">, </w:t>
      </w:r>
    </w:p>
    <w:p w:rsidR="00083BD2" w:rsidRPr="003B2345" w:rsidRDefault="00083BD2" w:rsidP="003B2345">
      <w:pPr>
        <w:widowControl w:val="0"/>
        <w:jc w:val="center"/>
        <w:rPr>
          <w:b/>
          <w:sz w:val="22"/>
          <w:szCs w:val="22"/>
          <w:lang w:val="uk-UA"/>
        </w:rPr>
      </w:pPr>
      <w:r w:rsidRPr="00431925">
        <w:rPr>
          <w:b/>
          <w:sz w:val="22"/>
          <w:szCs w:val="22"/>
          <w:lang w:val="uk-UA"/>
        </w:rPr>
        <w:t>виданих у межах України</w:t>
      </w:r>
      <w:r w:rsidR="003B2345">
        <w:rPr>
          <w:b/>
          <w:sz w:val="22"/>
          <w:szCs w:val="22"/>
          <w:lang w:val="uk-UA"/>
        </w:rPr>
        <w:t xml:space="preserve"> </w:t>
      </w:r>
      <w:r w:rsidRPr="00431925">
        <w:rPr>
          <w:b/>
          <w:sz w:val="22"/>
          <w:szCs w:val="22"/>
          <w:lang w:val="uk-UA"/>
        </w:rPr>
        <w:t>за 201</w:t>
      </w:r>
      <w:r w:rsidR="00852D46">
        <w:rPr>
          <w:b/>
          <w:sz w:val="22"/>
          <w:szCs w:val="22"/>
          <w:lang w:val="uk-UA"/>
        </w:rPr>
        <w:t>6</w:t>
      </w:r>
      <w:r w:rsidRPr="00431925">
        <w:rPr>
          <w:b/>
          <w:sz w:val="22"/>
          <w:szCs w:val="22"/>
          <w:lang w:val="uk-UA"/>
        </w:rPr>
        <w:t>–20</w:t>
      </w:r>
      <w:r w:rsidR="00852D46">
        <w:rPr>
          <w:b/>
          <w:sz w:val="22"/>
          <w:szCs w:val="22"/>
          <w:lang w:val="uk-UA"/>
        </w:rPr>
        <w:t>20</w:t>
      </w:r>
      <w:r w:rsidR="003B2345">
        <w:rPr>
          <w:b/>
          <w:sz w:val="22"/>
          <w:szCs w:val="22"/>
          <w:lang w:val="uk-UA"/>
        </w:rPr>
        <w:t xml:space="preserve"> р</w:t>
      </w:r>
      <w:r w:rsidRPr="00431925">
        <w:rPr>
          <w:b/>
          <w:sz w:val="22"/>
          <w:szCs w:val="22"/>
          <w:lang w:val="uk-UA"/>
        </w:rPr>
        <w:t>р.</w:t>
      </w:r>
    </w:p>
    <w:p w:rsidR="00EB061D" w:rsidRDefault="00EB061D" w:rsidP="00EB061D">
      <w:pPr>
        <w:jc w:val="center"/>
        <w:rPr>
          <w:b/>
          <w:sz w:val="22"/>
          <w:szCs w:val="22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42"/>
        <w:gridCol w:w="1537"/>
        <w:gridCol w:w="2574"/>
        <w:gridCol w:w="203"/>
        <w:gridCol w:w="5325"/>
      </w:tblGrid>
      <w:tr w:rsidR="00EB061D" w:rsidRPr="00431925" w:rsidTr="007A3564">
        <w:tc>
          <w:tcPr>
            <w:tcW w:w="10490" w:type="dxa"/>
            <w:gridSpan w:val="6"/>
            <w:vAlign w:val="center"/>
          </w:tcPr>
          <w:p w:rsidR="00EB061D" w:rsidRPr="00431925" w:rsidRDefault="00EB061D" w:rsidP="007A3564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у фахових виданнях</w:t>
            </w:r>
          </w:p>
        </w:tc>
      </w:tr>
      <w:tr w:rsidR="00EB061D" w:rsidRPr="001B6911" w:rsidTr="007A3564">
        <w:tc>
          <w:tcPr>
            <w:tcW w:w="709" w:type="dxa"/>
            <w:vAlign w:val="center"/>
          </w:tcPr>
          <w:p w:rsidR="00EB061D" w:rsidRPr="00431925" w:rsidRDefault="00EB061D" w:rsidP="009E2732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2F46C7" w:rsidRDefault="002F46C7" w:rsidP="00852D46">
            <w:pPr>
              <w:widowControl w:val="0"/>
              <w:jc w:val="both"/>
              <w:rPr>
                <w:lang w:val="uk-UA"/>
              </w:rPr>
            </w:pPr>
            <w:r w:rsidRPr="00852D46">
              <w:rPr>
                <w:lang w:val="uk-UA"/>
              </w:rPr>
              <w:t>Товста С.П.</w:t>
            </w:r>
          </w:p>
          <w:p w:rsidR="00852D46" w:rsidRDefault="00852D46" w:rsidP="00852D46">
            <w:pPr>
              <w:widowControl w:val="0"/>
              <w:jc w:val="both"/>
              <w:rPr>
                <w:lang w:val="uk-UA"/>
              </w:rPr>
            </w:pPr>
            <w:r w:rsidRPr="00852D46">
              <w:rPr>
                <w:lang w:val="uk-UA"/>
              </w:rPr>
              <w:t xml:space="preserve">Коваленко В.Ф. </w:t>
            </w:r>
          </w:p>
          <w:p w:rsidR="00CC01D3" w:rsidRPr="00431925" w:rsidRDefault="00CC01D3" w:rsidP="002F46C7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777" w:type="dxa"/>
            <w:gridSpan w:val="2"/>
            <w:vAlign w:val="center"/>
          </w:tcPr>
          <w:p w:rsidR="000F6DDF" w:rsidRPr="00BF1272" w:rsidRDefault="00852D46" w:rsidP="004414BD">
            <w:pPr>
              <w:widowControl w:val="0"/>
              <w:ind w:left="56"/>
              <w:jc w:val="both"/>
              <w:rPr>
                <w:lang w:val="uk-UA"/>
              </w:rPr>
            </w:pPr>
            <w:r w:rsidRPr="00852D46">
              <w:rPr>
                <w:bCs/>
                <w:lang w:val="uk-UA"/>
              </w:rPr>
              <w:t>Конституційне право та конституційна і</w:t>
            </w:r>
            <w:r w:rsidR="002A7DB5">
              <w:rPr>
                <w:bCs/>
                <w:lang w:val="uk-UA"/>
              </w:rPr>
              <w:t>нженерія в українських реаліях</w:t>
            </w:r>
          </w:p>
        </w:tc>
        <w:tc>
          <w:tcPr>
            <w:tcW w:w="5325" w:type="dxa"/>
          </w:tcPr>
          <w:p w:rsidR="00852D46" w:rsidRDefault="00852D46" w:rsidP="000F6DDF">
            <w:pPr>
              <w:jc w:val="both"/>
              <w:rPr>
                <w:lang w:val="uk-UA"/>
              </w:rPr>
            </w:pPr>
            <w:r w:rsidRPr="00852D46">
              <w:rPr>
                <w:lang w:val="uk-UA"/>
              </w:rPr>
              <w:t>Електронний науковий фаховий журнал «Імідж сучасного педагога». 2019.  №3 (186).</w:t>
            </w:r>
            <w:r w:rsidR="002713B4">
              <w:rPr>
                <w:lang w:val="uk-UA"/>
              </w:rPr>
              <w:t xml:space="preserve">97 с. </w:t>
            </w:r>
            <w:r w:rsidR="00461C24">
              <w:rPr>
                <w:lang w:val="uk-UA"/>
              </w:rPr>
              <w:t>С.14-19.</w:t>
            </w:r>
          </w:p>
          <w:p w:rsidR="00461C24" w:rsidRPr="002713B4" w:rsidRDefault="0021147C" w:rsidP="00461C24">
            <w:pPr>
              <w:pStyle w:val="HTML"/>
              <w:rPr>
                <w:rFonts w:ascii="Times New Roman" w:hAnsi="Times New Roman"/>
                <w:color w:val="00B0F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ru-RU"/>
              </w:rPr>
              <w:t>Режим д</w:t>
            </w:r>
            <w:r w:rsidR="002A7DB5" w:rsidRPr="002713B4">
              <w:rPr>
                <w:rFonts w:ascii="Times New Roman" w:hAnsi="Times New Roman"/>
                <w:sz w:val="22"/>
                <w:szCs w:val="22"/>
                <w:lang w:val="uk-UA" w:eastAsia="ru-RU"/>
              </w:rPr>
              <w:t>оступ</w:t>
            </w:r>
            <w:r>
              <w:rPr>
                <w:rFonts w:ascii="Times New Roman" w:hAnsi="Times New Roman"/>
                <w:sz w:val="22"/>
                <w:szCs w:val="22"/>
                <w:lang w:val="uk-UA" w:eastAsia="ru-RU"/>
              </w:rPr>
              <w:t>у</w:t>
            </w:r>
            <w:r w:rsidR="002A7DB5" w:rsidRPr="002713B4">
              <w:rPr>
                <w:rFonts w:ascii="Times New Roman" w:hAnsi="Times New Roman"/>
                <w:sz w:val="22"/>
                <w:szCs w:val="22"/>
                <w:lang w:val="uk-UA" w:eastAsia="ru-RU"/>
              </w:rPr>
              <w:t>:</w:t>
            </w:r>
            <w:proofErr w:type="spellStart"/>
            <w:r w:rsidR="0097081C" w:rsidRPr="0097081C">
              <w:fldChar w:fldCharType="begin"/>
            </w:r>
            <w:r w:rsidR="00852D46">
              <w:instrText>HYPERLINK</w:instrText>
            </w:r>
            <w:r w:rsidR="00852D46" w:rsidRPr="00852D46">
              <w:rPr>
                <w:lang w:val="uk-UA"/>
              </w:rPr>
              <w:instrText xml:space="preserve"> "</w:instrText>
            </w:r>
            <w:r w:rsidR="00852D46">
              <w:instrText>http</w:instrText>
            </w:r>
            <w:r w:rsidR="00852D46" w:rsidRPr="00852D46">
              <w:rPr>
                <w:lang w:val="uk-UA"/>
              </w:rPr>
              <w:instrText>://</w:instrText>
            </w:r>
            <w:r w:rsidR="00852D46">
              <w:instrText>dspace</w:instrText>
            </w:r>
            <w:r w:rsidR="00852D46" w:rsidRPr="00852D46">
              <w:rPr>
                <w:lang w:val="uk-UA"/>
              </w:rPr>
              <w:instrText>.</w:instrText>
            </w:r>
            <w:r w:rsidR="00852D46">
              <w:instrText>pdaa</w:instrText>
            </w:r>
            <w:r w:rsidR="00852D46" w:rsidRPr="00852D46">
              <w:rPr>
                <w:lang w:val="uk-UA"/>
              </w:rPr>
              <w:instrText>.</w:instrText>
            </w:r>
            <w:r w:rsidR="00852D46">
              <w:instrText>edu</w:instrText>
            </w:r>
            <w:r w:rsidR="00852D46" w:rsidRPr="00852D46">
              <w:rPr>
                <w:lang w:val="uk-UA"/>
              </w:rPr>
              <w:instrText>.</w:instrText>
            </w:r>
            <w:r w:rsidR="00852D46">
              <w:instrText>ua</w:instrText>
            </w:r>
            <w:r w:rsidR="00852D46" w:rsidRPr="00852D46">
              <w:rPr>
                <w:lang w:val="uk-UA"/>
              </w:rPr>
              <w:instrText>:8080/</w:instrText>
            </w:r>
            <w:r w:rsidR="00852D46">
              <w:instrText>bitstream</w:instrText>
            </w:r>
            <w:r w:rsidR="00852D46" w:rsidRPr="00852D46">
              <w:rPr>
                <w:lang w:val="uk-UA"/>
              </w:rPr>
              <w:instrText>/123456789/6332/1/%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A</w:instrText>
            </w:r>
            <w:r w:rsidR="00852D46" w:rsidRPr="00852D46">
              <w:rPr>
                <w:lang w:val="uk-UA"/>
              </w:rPr>
              <w:instrText>4%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1%96%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BB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BE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1%81%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BE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1%84%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1%81%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1%8</w:instrText>
            </w:r>
            <w:r w:rsidR="00852D46">
              <w:instrText>C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BA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1%96%20%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BE</w:instrText>
            </w:r>
            <w:r w:rsidR="00852D46" w:rsidRPr="00852D46">
              <w:rPr>
                <w:lang w:val="uk-UA"/>
              </w:rPr>
              <w:instrText>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</w:instrText>
            </w:r>
            <w:r w:rsidR="00852D46" w:rsidRPr="00852D46">
              <w:rPr>
                <w:lang w:val="uk-UA"/>
              </w:rPr>
              <w:instrText>1%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1%80%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1%96%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1%97%20%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</w:instrText>
            </w:r>
            <w:r w:rsidR="00852D46" w:rsidRPr="00852D46">
              <w:rPr>
                <w:lang w:val="uk-UA"/>
              </w:rPr>
              <w:instrText>2%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</w:instrText>
            </w:r>
            <w:r w:rsidR="00852D46" w:rsidRPr="00852D46">
              <w:rPr>
                <w:lang w:val="uk-UA"/>
              </w:rPr>
              <w:instrText>8%</w:instrText>
            </w:r>
            <w:r w:rsidR="00852D46">
              <w:instrText>D</w:instrText>
            </w:r>
            <w:r w:rsidR="00852D46" w:rsidRPr="00852D46">
              <w:rPr>
                <w:lang w:val="uk-UA"/>
              </w:rPr>
              <w:instrText>0%</w:instrText>
            </w:r>
            <w:r w:rsidR="00852D46">
              <w:instrText>BF</w:instrText>
            </w:r>
            <w:r w:rsidR="00852D46" w:rsidRPr="00852D46">
              <w:rPr>
                <w:lang w:val="uk-UA"/>
              </w:rPr>
              <w:instrText>.42.</w:instrText>
            </w:r>
            <w:r w:rsidR="00852D46">
              <w:instrText>pdf</w:instrText>
            </w:r>
            <w:r w:rsidR="00852D46" w:rsidRPr="00852D46">
              <w:rPr>
                <w:lang w:val="uk-UA"/>
              </w:rPr>
              <w:instrText xml:space="preserve">" </w:instrText>
            </w:r>
            <w:r w:rsidR="0097081C" w:rsidRPr="0097081C">
              <w:fldChar w:fldCharType="separate"/>
            </w:r>
            <w:r w:rsidR="00291664" w:rsidRPr="00461C24">
              <w:rPr>
                <w:rStyle w:val="a5"/>
                <w:rFonts w:ascii="Times New Roman" w:hAnsi="Times New Roman"/>
                <w:color w:val="00B0F0"/>
                <w:sz w:val="24"/>
                <w:szCs w:val="24"/>
                <w:lang w:val="uk-UA"/>
              </w:rPr>
              <w:t>http</w:t>
            </w:r>
            <w:proofErr w:type="spellEnd"/>
            <w:r w:rsidR="00291664" w:rsidRPr="00461C24">
              <w:rPr>
                <w:rStyle w:val="a5"/>
                <w:rFonts w:ascii="Times New Roman" w:hAnsi="Times New Roman"/>
                <w:color w:val="00B0F0"/>
                <w:sz w:val="24"/>
                <w:szCs w:val="24"/>
                <w:lang w:val="uk-UA"/>
              </w:rPr>
              <w:t>://</w:t>
            </w:r>
            <w:proofErr w:type="spellStart"/>
            <w:r w:rsidR="00461C24" w:rsidRPr="00461C24"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  <w:t>isp</w:t>
            </w:r>
            <w:proofErr w:type="spellEnd"/>
            <w:r w:rsidR="00461C24" w:rsidRPr="002713B4">
              <w:rPr>
                <w:rFonts w:ascii="Times New Roman" w:hAnsi="Times New Roman"/>
                <w:color w:val="00B0F0"/>
                <w:sz w:val="24"/>
                <w:szCs w:val="24"/>
                <w:lang w:val="uk-UA" w:eastAsia="ru-RU"/>
              </w:rPr>
              <w:t>.</w:t>
            </w:r>
            <w:proofErr w:type="spellStart"/>
            <w:r w:rsidR="00461C24" w:rsidRPr="00461C24"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  <w:t>poippo</w:t>
            </w:r>
            <w:proofErr w:type="spellEnd"/>
            <w:r w:rsidR="00461C24" w:rsidRPr="002713B4">
              <w:rPr>
                <w:rFonts w:ascii="Times New Roman" w:hAnsi="Times New Roman"/>
                <w:color w:val="00B0F0"/>
                <w:sz w:val="24"/>
                <w:szCs w:val="24"/>
                <w:lang w:val="uk-UA" w:eastAsia="ru-RU"/>
              </w:rPr>
              <w:t>.</w:t>
            </w:r>
            <w:proofErr w:type="spellStart"/>
            <w:r w:rsidR="00461C24" w:rsidRPr="00461C24"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  <w:t>pl</w:t>
            </w:r>
            <w:proofErr w:type="spellEnd"/>
            <w:r w:rsidR="00461C24" w:rsidRPr="002713B4">
              <w:rPr>
                <w:rFonts w:ascii="Times New Roman" w:hAnsi="Times New Roman"/>
                <w:color w:val="00B0F0"/>
                <w:sz w:val="24"/>
                <w:szCs w:val="24"/>
                <w:lang w:val="uk-UA" w:eastAsia="ru-RU"/>
              </w:rPr>
              <w:t>.</w:t>
            </w:r>
            <w:proofErr w:type="spellStart"/>
            <w:r w:rsidR="00461C24" w:rsidRPr="00461C24">
              <w:rPr>
                <w:rFonts w:ascii="Times New Roman" w:hAnsi="Times New Roman"/>
                <w:color w:val="00B0F0"/>
                <w:sz w:val="24"/>
                <w:szCs w:val="24"/>
                <w:lang w:eastAsia="ru-RU"/>
              </w:rPr>
              <w:t>ua</w:t>
            </w:r>
            <w:proofErr w:type="spellEnd"/>
          </w:p>
          <w:p w:rsidR="000B6AD0" w:rsidRDefault="0097081C" w:rsidP="000F6DDF">
            <w:pPr>
              <w:jc w:val="both"/>
              <w:rPr>
                <w:lang w:val="uk-UA"/>
              </w:rPr>
            </w:pPr>
            <w:r>
              <w:rPr>
                <w:rStyle w:val="a5"/>
                <w:lang w:val="uk-UA"/>
              </w:rPr>
              <w:fldChar w:fldCharType="end"/>
            </w:r>
          </w:p>
          <w:p w:rsidR="000F6DDF" w:rsidRPr="00BF1272" w:rsidRDefault="000F6DDF" w:rsidP="007A3564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val="uk-UA"/>
              </w:rPr>
            </w:pPr>
          </w:p>
        </w:tc>
      </w:tr>
      <w:tr w:rsidR="005747E8" w:rsidRPr="00431925" w:rsidTr="007A3564">
        <w:tc>
          <w:tcPr>
            <w:tcW w:w="10490" w:type="dxa"/>
            <w:gridSpan w:val="6"/>
            <w:vAlign w:val="center"/>
          </w:tcPr>
          <w:p w:rsidR="005747E8" w:rsidRPr="00431925" w:rsidRDefault="005747E8" w:rsidP="007A3564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Статті в інших виданнях</w:t>
            </w:r>
          </w:p>
        </w:tc>
      </w:tr>
      <w:tr w:rsidR="005B76AB" w:rsidRPr="00852D46" w:rsidTr="005F1659">
        <w:tc>
          <w:tcPr>
            <w:tcW w:w="709" w:type="dxa"/>
            <w:vAlign w:val="center"/>
          </w:tcPr>
          <w:p w:rsidR="005B76AB" w:rsidRPr="002C1E58" w:rsidRDefault="005B76AB" w:rsidP="002F374C">
            <w:pPr>
              <w:spacing w:line="192" w:lineRule="auto"/>
              <w:ind w:left="360" w:right="-108"/>
              <w:jc w:val="center"/>
            </w:pPr>
            <w:r>
              <w:t>1</w:t>
            </w:r>
          </w:p>
        </w:tc>
        <w:tc>
          <w:tcPr>
            <w:tcW w:w="1679" w:type="dxa"/>
            <w:gridSpan w:val="2"/>
          </w:tcPr>
          <w:p w:rsidR="005B76AB" w:rsidRPr="002F46C7" w:rsidRDefault="002F46C7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777" w:type="dxa"/>
            <w:gridSpan w:val="2"/>
          </w:tcPr>
          <w:p w:rsidR="005B76AB" w:rsidRPr="002C1E58" w:rsidRDefault="002F46C7" w:rsidP="002F46C7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Проблеми реформування місцевого самоврядування</w:t>
            </w:r>
          </w:p>
        </w:tc>
        <w:tc>
          <w:tcPr>
            <w:tcW w:w="5325" w:type="dxa"/>
          </w:tcPr>
          <w:p w:rsidR="005B76AB" w:rsidRPr="008757C3" w:rsidRDefault="002F46C7" w:rsidP="0021147C">
            <w:pPr>
              <w:spacing w:line="216" w:lineRule="auto"/>
              <w:ind w:left="32" w:hanging="24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«</w:t>
            </w:r>
            <w:r>
              <w:rPr>
                <w:rFonts w:eastAsia="Calibri"/>
              </w:rPr>
              <w:t>Права людини в Україні: сучасний стан та  механізм реалізації</w:t>
            </w:r>
            <w:r>
              <w:rPr>
                <w:rFonts w:eastAsia="Calibri"/>
                <w:lang w:val="uk-UA"/>
              </w:rPr>
              <w:t>»</w:t>
            </w:r>
            <w:r>
              <w:rPr>
                <w:rFonts w:eastAsia="Calibri"/>
              </w:rPr>
              <w:t xml:space="preserve"> матеріали Регіональної науково-практичної конференції. – Полтава: ПІЕП, 07.12.2016– С.126-130</w:t>
            </w:r>
          </w:p>
        </w:tc>
      </w:tr>
      <w:tr w:rsidR="00D839BE" w:rsidRPr="00852D46" w:rsidTr="005F1659">
        <w:tc>
          <w:tcPr>
            <w:tcW w:w="709" w:type="dxa"/>
            <w:vAlign w:val="center"/>
          </w:tcPr>
          <w:p w:rsidR="00D839BE" w:rsidRPr="00D839BE" w:rsidRDefault="00D839BE" w:rsidP="002F374C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79" w:type="dxa"/>
            <w:gridSpan w:val="2"/>
          </w:tcPr>
          <w:p w:rsidR="00D839BE" w:rsidRDefault="00D839BE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777" w:type="dxa"/>
            <w:gridSpan w:val="2"/>
          </w:tcPr>
          <w:p w:rsidR="00D839BE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</w:rPr>
              <w:t>Принцип встановлення об’єктивної істини в цивільному процесі</w:t>
            </w:r>
          </w:p>
          <w:p w:rsidR="00D839BE" w:rsidRPr="00D839BE" w:rsidRDefault="00D839BE" w:rsidP="002F46C7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</w:p>
        </w:tc>
        <w:tc>
          <w:tcPr>
            <w:tcW w:w="5325" w:type="dxa"/>
          </w:tcPr>
          <w:p w:rsidR="00D839BE" w:rsidRDefault="00D839BE" w:rsidP="00D839BE">
            <w:pPr>
              <w:spacing w:line="216" w:lineRule="auto"/>
              <w:ind w:left="32" w:hanging="24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«</w:t>
            </w:r>
            <w:r>
              <w:rPr>
                <w:rFonts w:eastAsia="Calibri"/>
              </w:rPr>
              <w:t>Інноваційний потенціал та правове забезпечення соціально-економічного розвитку України: виклик глобального світу</w:t>
            </w:r>
            <w:r>
              <w:rPr>
                <w:rFonts w:eastAsia="Calibri"/>
                <w:lang w:val="uk-UA"/>
              </w:rPr>
              <w:t>»</w:t>
            </w:r>
            <w:r>
              <w:rPr>
                <w:rFonts w:eastAsia="Calibri"/>
              </w:rPr>
              <w:t xml:space="preserve"> матеріали Міжнародної  науково-практичної конференції. – Полтава: ПІЕП, 19-20.04.2017- Том 1. – С. 342-351</w:t>
            </w:r>
          </w:p>
          <w:p w:rsidR="00D839BE" w:rsidRDefault="00D839BE" w:rsidP="0021147C">
            <w:pPr>
              <w:spacing w:line="216" w:lineRule="auto"/>
              <w:ind w:left="32" w:hanging="24"/>
              <w:jc w:val="both"/>
              <w:rPr>
                <w:rFonts w:eastAsia="Calibri"/>
                <w:lang w:val="uk-UA"/>
              </w:rPr>
            </w:pPr>
          </w:p>
        </w:tc>
      </w:tr>
      <w:tr w:rsidR="004414BD" w:rsidRPr="003B2345" w:rsidTr="00D5491B">
        <w:tc>
          <w:tcPr>
            <w:tcW w:w="709" w:type="dxa"/>
            <w:vAlign w:val="center"/>
          </w:tcPr>
          <w:p w:rsidR="004414BD" w:rsidRPr="00EE0AA9" w:rsidRDefault="00D839BE" w:rsidP="002F374C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679" w:type="dxa"/>
            <w:gridSpan w:val="2"/>
          </w:tcPr>
          <w:p w:rsidR="004414BD" w:rsidRPr="00F81A7C" w:rsidRDefault="002F46C7" w:rsidP="00D67024">
            <w:pPr>
              <w:widowControl w:val="0"/>
              <w:jc w:val="both"/>
              <w:rPr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777" w:type="dxa"/>
            <w:gridSpan w:val="2"/>
          </w:tcPr>
          <w:p w:rsidR="004414BD" w:rsidRPr="00F81A7C" w:rsidRDefault="002F46C7" w:rsidP="00D67024">
            <w:pPr>
              <w:widowControl w:val="0"/>
              <w:jc w:val="both"/>
              <w:rPr>
                <w:lang w:val="uk-UA"/>
              </w:rPr>
            </w:pPr>
            <w:r w:rsidRPr="002555DB">
              <w:rPr>
                <w:lang w:val="uk-UA"/>
              </w:rPr>
              <w:t>Організаційні засади побудови національної су</w:t>
            </w:r>
            <w:r>
              <w:rPr>
                <w:lang w:val="uk-UA"/>
              </w:rPr>
              <w:t xml:space="preserve">дової системи, їх відповідність </w:t>
            </w:r>
            <w:r w:rsidRPr="002555DB">
              <w:rPr>
                <w:lang w:val="uk-UA"/>
              </w:rPr>
              <w:t>міжнародним</w:t>
            </w:r>
            <w:r>
              <w:rPr>
                <w:lang w:val="uk-UA"/>
              </w:rPr>
              <w:t xml:space="preserve"> стандартам</w:t>
            </w:r>
          </w:p>
        </w:tc>
        <w:tc>
          <w:tcPr>
            <w:tcW w:w="5325" w:type="dxa"/>
          </w:tcPr>
          <w:p w:rsidR="004414BD" w:rsidRPr="00F81A7C" w:rsidRDefault="002F46C7" w:rsidP="00D67024">
            <w:pPr>
              <w:widowControl w:val="0"/>
              <w:ind w:right="-109"/>
              <w:jc w:val="both"/>
              <w:rPr>
                <w:lang w:val="uk-UA"/>
              </w:rPr>
            </w:pPr>
            <w:r w:rsidRPr="002555DB">
              <w:rPr>
                <w:bCs/>
                <w:lang w:val="uk-UA"/>
              </w:rPr>
              <w:t xml:space="preserve">Права людини в Україні: сучасний стан та механізм реалізації: </w:t>
            </w:r>
            <w:r w:rsidRPr="002555DB">
              <w:rPr>
                <w:snapToGrid w:val="0"/>
                <w:lang w:val="uk-UA"/>
              </w:rPr>
              <w:t>матеріали Регіональної науково-практичної конференції. –м. Полтава, 06 грудня  2017 року – Полтавський інститут економіки і права – Полтава, 2017. –  с. 87-99</w:t>
            </w:r>
          </w:p>
        </w:tc>
      </w:tr>
      <w:tr w:rsidR="004414BD" w:rsidRPr="00852D46" w:rsidTr="00404768">
        <w:tc>
          <w:tcPr>
            <w:tcW w:w="709" w:type="dxa"/>
            <w:vAlign w:val="center"/>
          </w:tcPr>
          <w:p w:rsidR="004414BD" w:rsidRPr="00431925" w:rsidRDefault="00D839BE" w:rsidP="002F374C">
            <w:pPr>
              <w:widowControl w:val="0"/>
              <w:jc w:val="right"/>
              <w:rPr>
                <w:i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79" w:type="dxa"/>
            <w:gridSpan w:val="2"/>
          </w:tcPr>
          <w:p w:rsidR="004414BD" w:rsidRPr="00F81A7C" w:rsidRDefault="002F46C7" w:rsidP="00D67024">
            <w:pPr>
              <w:widowControl w:val="0"/>
              <w:jc w:val="both"/>
              <w:rPr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777" w:type="dxa"/>
            <w:gridSpan w:val="2"/>
            <w:vAlign w:val="center"/>
          </w:tcPr>
          <w:p w:rsidR="004414BD" w:rsidRPr="00F81A7C" w:rsidRDefault="002F46C7" w:rsidP="00D67024">
            <w:pPr>
              <w:jc w:val="both"/>
              <w:outlineLvl w:val="0"/>
              <w:rPr>
                <w:bCs/>
                <w:kern w:val="36"/>
                <w:lang w:val="uk-UA"/>
              </w:rPr>
            </w:pPr>
            <w:r>
              <w:rPr>
                <w:bCs/>
                <w:spacing w:val="-4"/>
                <w:sz w:val="22"/>
                <w:szCs w:val="22"/>
                <w:lang w:val="uk-UA"/>
              </w:rPr>
              <w:t>Правова природа реституції як наслідку визнання правочину недійсним та співвідношення її із відшкодуванням завданих збитків</w:t>
            </w:r>
          </w:p>
        </w:tc>
        <w:tc>
          <w:tcPr>
            <w:tcW w:w="5325" w:type="dxa"/>
          </w:tcPr>
          <w:p w:rsidR="004414BD" w:rsidRPr="00F81A7C" w:rsidRDefault="002F46C7" w:rsidP="00D67024">
            <w:pPr>
              <w:widowControl w:val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Матеріали Регіональної  науково-практичної конференції «</w:t>
            </w:r>
            <w:r>
              <w:rPr>
                <w:bCs/>
                <w:sz w:val="22"/>
                <w:szCs w:val="22"/>
                <w:lang w:val="uk-UA"/>
              </w:rPr>
              <w:t>Правове регулювання  суспільних відносин: актуальні проблеми та перспективи удосконалення</w:t>
            </w:r>
            <w:r>
              <w:rPr>
                <w:sz w:val="22"/>
                <w:szCs w:val="22"/>
                <w:lang w:val="uk-UA"/>
              </w:rPr>
              <w:t>». – Полтава. – 2018. –с.93-102</w:t>
            </w:r>
          </w:p>
        </w:tc>
      </w:tr>
      <w:tr w:rsidR="004414BD" w:rsidRPr="00852D46" w:rsidTr="00404768">
        <w:tc>
          <w:tcPr>
            <w:tcW w:w="709" w:type="dxa"/>
            <w:vAlign w:val="center"/>
          </w:tcPr>
          <w:p w:rsidR="004414BD" w:rsidRPr="002F374C" w:rsidRDefault="00D839BE" w:rsidP="002F374C">
            <w:pPr>
              <w:pStyle w:val="3"/>
              <w:jc w:val="right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1679" w:type="dxa"/>
            <w:gridSpan w:val="2"/>
            <w:vAlign w:val="center"/>
          </w:tcPr>
          <w:p w:rsidR="004414BD" w:rsidRDefault="002F46C7" w:rsidP="00D67024">
            <w:pPr>
              <w:widowControl w:val="0"/>
              <w:jc w:val="both"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  <w:p w:rsidR="002F46C7" w:rsidRPr="00F81A7C" w:rsidRDefault="002F46C7" w:rsidP="00D67024">
            <w:pPr>
              <w:widowControl w:val="0"/>
              <w:jc w:val="both"/>
            </w:pPr>
            <w:r>
              <w:rPr>
                <w:rFonts w:eastAsia="Calibri"/>
                <w:color w:val="000000"/>
                <w:lang w:val="uk-UA"/>
              </w:rPr>
              <w:t>Ільченко В.С.</w:t>
            </w:r>
          </w:p>
        </w:tc>
        <w:tc>
          <w:tcPr>
            <w:tcW w:w="2777" w:type="dxa"/>
            <w:gridSpan w:val="2"/>
            <w:vAlign w:val="center"/>
          </w:tcPr>
          <w:p w:rsidR="004414BD" w:rsidRPr="00F81A7C" w:rsidRDefault="002F46C7" w:rsidP="00D67024">
            <w:pPr>
              <w:widowControl w:val="0"/>
              <w:jc w:val="both"/>
            </w:pPr>
            <w:r w:rsidRPr="005377DA">
              <w:rPr>
                <w:bCs/>
                <w:spacing w:val="-4"/>
                <w:sz w:val="22"/>
                <w:szCs w:val="22"/>
                <w:lang w:val="uk-UA"/>
              </w:rPr>
              <w:t>Підстави, принципи, межі та строки застосування господарсько-правової відповідальності та їх наукове значення</w:t>
            </w:r>
          </w:p>
        </w:tc>
        <w:tc>
          <w:tcPr>
            <w:tcW w:w="5325" w:type="dxa"/>
          </w:tcPr>
          <w:p w:rsidR="004414BD" w:rsidRPr="00F81A7C" w:rsidRDefault="00D839BE" w:rsidP="00D67024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«</w:t>
            </w:r>
            <w:r w:rsidR="002F46C7">
              <w:rPr>
                <w:sz w:val="22"/>
                <w:szCs w:val="22"/>
                <w:lang w:val="uk-UA"/>
              </w:rPr>
              <w:t>Інноваційний потенціал та правове забезпечення соціально- економічного розвитку України</w:t>
            </w:r>
            <w:r>
              <w:rPr>
                <w:sz w:val="22"/>
                <w:szCs w:val="22"/>
                <w:lang w:val="uk-UA"/>
              </w:rPr>
              <w:t>»</w:t>
            </w:r>
            <w:r w:rsidR="002F46C7">
              <w:rPr>
                <w:sz w:val="22"/>
                <w:szCs w:val="22"/>
                <w:lang w:val="uk-UA"/>
              </w:rPr>
              <w:t>: матеріали Міжн. наук.-прак. конф., м.Полтава, 22-23 травня 2019 р.: у 2.Т.1-К.: Університет  «Україна», 2019. – с.233-241</w:t>
            </w:r>
          </w:p>
        </w:tc>
      </w:tr>
      <w:tr w:rsidR="004414BD" w:rsidRPr="00852D46" w:rsidTr="00404768">
        <w:tc>
          <w:tcPr>
            <w:tcW w:w="709" w:type="dxa"/>
            <w:vAlign w:val="center"/>
          </w:tcPr>
          <w:p w:rsidR="004414BD" w:rsidRPr="002F374C" w:rsidRDefault="005F2018" w:rsidP="002F374C">
            <w:pPr>
              <w:pStyle w:val="3"/>
              <w:jc w:val="right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>6</w:t>
            </w:r>
          </w:p>
        </w:tc>
        <w:tc>
          <w:tcPr>
            <w:tcW w:w="1679" w:type="dxa"/>
            <w:gridSpan w:val="2"/>
            <w:vAlign w:val="center"/>
          </w:tcPr>
          <w:p w:rsidR="004414BD" w:rsidRPr="005F2018" w:rsidRDefault="005F2018" w:rsidP="00D67024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Товста С.П.</w:t>
            </w:r>
          </w:p>
        </w:tc>
        <w:tc>
          <w:tcPr>
            <w:tcW w:w="2777" w:type="dxa"/>
            <w:gridSpan w:val="2"/>
            <w:vAlign w:val="center"/>
          </w:tcPr>
          <w:p w:rsidR="004414BD" w:rsidRPr="00F81A7C" w:rsidRDefault="005F2018" w:rsidP="00D67024">
            <w:pPr>
              <w:widowControl w:val="0"/>
              <w:jc w:val="both"/>
            </w:pPr>
            <w:r>
              <w:t>Удосконалення організаційних та процедурних засад здійснення представництва в контексті судової реформи в Україні</w:t>
            </w:r>
          </w:p>
        </w:tc>
        <w:tc>
          <w:tcPr>
            <w:tcW w:w="5325" w:type="dxa"/>
          </w:tcPr>
          <w:p w:rsidR="004414BD" w:rsidRPr="005F2018" w:rsidRDefault="005F2018" w:rsidP="002734E4">
            <w:pPr>
              <w:jc w:val="both"/>
              <w:rPr>
                <w:lang w:val="uk-UA"/>
              </w:rPr>
            </w:pPr>
            <w:r>
              <w:t xml:space="preserve">Правові, економічні та соціокультурні засади регулювання суспільних відносин: сучасні реалії та виклики часу: матеріали Всеукр. наук.-практ. конф., м. Полтава, 10 грудня 2019 року. Полтава : Полтавський інститут економіки і права Університету «Україна», 2019. </w:t>
            </w:r>
            <w:r>
              <w:rPr>
                <w:lang w:val="uk-UA"/>
              </w:rPr>
              <w:t>–с.291-296</w:t>
            </w:r>
          </w:p>
        </w:tc>
      </w:tr>
      <w:tr w:rsidR="005F2018" w:rsidRPr="00852D46" w:rsidTr="00404768">
        <w:tc>
          <w:tcPr>
            <w:tcW w:w="709" w:type="dxa"/>
            <w:vAlign w:val="center"/>
          </w:tcPr>
          <w:p w:rsidR="005F2018" w:rsidRDefault="005F2018" w:rsidP="002F374C">
            <w:pPr>
              <w:pStyle w:val="3"/>
              <w:jc w:val="right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>7</w:t>
            </w:r>
          </w:p>
        </w:tc>
        <w:tc>
          <w:tcPr>
            <w:tcW w:w="1679" w:type="dxa"/>
            <w:gridSpan w:val="2"/>
            <w:vAlign w:val="center"/>
          </w:tcPr>
          <w:p w:rsidR="005F2018" w:rsidRDefault="005F2018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Товста С.П.</w:t>
            </w:r>
          </w:p>
          <w:p w:rsidR="005F2018" w:rsidRDefault="005F2018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Сивовол Т.</w:t>
            </w:r>
          </w:p>
        </w:tc>
        <w:tc>
          <w:tcPr>
            <w:tcW w:w="2777" w:type="dxa"/>
            <w:gridSpan w:val="2"/>
            <w:vAlign w:val="center"/>
          </w:tcPr>
          <w:p w:rsidR="005F2018" w:rsidRDefault="005F2018" w:rsidP="005F2018">
            <w:pPr>
              <w:widowControl w:val="0"/>
              <w:jc w:val="both"/>
            </w:pPr>
            <w:r>
              <w:t>Епігенез прав людини на громадянство і його суть у європейському та світовому контексті</w:t>
            </w:r>
          </w:p>
        </w:tc>
        <w:tc>
          <w:tcPr>
            <w:tcW w:w="5325" w:type="dxa"/>
          </w:tcPr>
          <w:p w:rsidR="005F2018" w:rsidRDefault="005F2018" w:rsidP="002734E4">
            <w:pPr>
              <w:jc w:val="both"/>
            </w:pPr>
            <w:r w:rsidRPr="005F2018">
              <w:rPr>
                <w:lang w:val="uk-UA"/>
              </w:rPr>
              <w:t xml:space="preserve">Правові, економічні та соціокультурні засади регулювання суспільних відносин: сучасні реалії та виклики часу: матеріали Всеукр. наук.-практ. конф., м. Полтава, 10 грудня 2019 року. Полтава : Полтавський інститут економіки і права Університету «Україна», 2019. </w:t>
            </w:r>
            <w:r>
              <w:rPr>
                <w:lang w:val="uk-UA"/>
              </w:rPr>
              <w:t>–с.296-301</w:t>
            </w:r>
          </w:p>
        </w:tc>
      </w:tr>
      <w:tr w:rsidR="001B6911" w:rsidRPr="00852D46" w:rsidTr="00404768">
        <w:tc>
          <w:tcPr>
            <w:tcW w:w="709" w:type="dxa"/>
            <w:vAlign w:val="center"/>
          </w:tcPr>
          <w:p w:rsidR="001B6911" w:rsidRDefault="001B6911" w:rsidP="002F374C">
            <w:pPr>
              <w:pStyle w:val="3"/>
              <w:jc w:val="right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1679" w:type="dxa"/>
            <w:gridSpan w:val="2"/>
            <w:vAlign w:val="center"/>
          </w:tcPr>
          <w:p w:rsid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Товста С.П. </w:t>
            </w:r>
          </w:p>
          <w:p w:rsid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Стадніченко С.М.</w:t>
            </w:r>
          </w:p>
        </w:tc>
        <w:tc>
          <w:tcPr>
            <w:tcW w:w="2777" w:type="dxa"/>
            <w:gridSpan w:val="2"/>
            <w:vAlign w:val="center"/>
          </w:tcPr>
          <w:p w:rsidR="001B6911" w:rsidRP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Медіація в адміністративному судочинстві: проблеми та перспективи</w:t>
            </w:r>
          </w:p>
        </w:tc>
        <w:tc>
          <w:tcPr>
            <w:tcW w:w="5325" w:type="dxa"/>
          </w:tcPr>
          <w:p w:rsidR="001B6911" w:rsidRDefault="001B6911" w:rsidP="001B691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Матеріали Міжнар. наук.-практ. онлайн конф. «Інноваційний потенціал та правове забезпечення соціально-економічного розвитку України : виклик глобального світу», м. Полтава, 25-26 березня 2020 р. Полтава : Полт. ін-т економіки і права, 2020. С. 398–404.</w:t>
            </w:r>
          </w:p>
          <w:p w:rsidR="001B6911" w:rsidRPr="005F2018" w:rsidRDefault="001B6911" w:rsidP="002734E4">
            <w:pPr>
              <w:jc w:val="both"/>
              <w:rPr>
                <w:lang w:val="uk-UA"/>
              </w:rPr>
            </w:pPr>
          </w:p>
        </w:tc>
      </w:tr>
      <w:tr w:rsidR="001B6911" w:rsidRPr="001B6911" w:rsidTr="00404768">
        <w:tc>
          <w:tcPr>
            <w:tcW w:w="709" w:type="dxa"/>
            <w:vAlign w:val="center"/>
          </w:tcPr>
          <w:p w:rsidR="001B6911" w:rsidRDefault="001B6911" w:rsidP="002F374C">
            <w:pPr>
              <w:pStyle w:val="3"/>
              <w:jc w:val="right"/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679" w:type="dxa"/>
            <w:gridSpan w:val="2"/>
            <w:vAlign w:val="center"/>
          </w:tcPr>
          <w:p w:rsid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Товста С.П. </w:t>
            </w:r>
          </w:p>
          <w:p w:rsid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Харапудько О.В. </w:t>
            </w:r>
          </w:p>
        </w:tc>
        <w:tc>
          <w:tcPr>
            <w:tcW w:w="2777" w:type="dxa"/>
            <w:gridSpan w:val="2"/>
            <w:vAlign w:val="center"/>
          </w:tcPr>
          <w:p w:rsidR="001B6911" w:rsidRPr="001B6911" w:rsidRDefault="001B6911" w:rsidP="005F201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Новизна наказного провадження в господарському процесі</w:t>
            </w:r>
          </w:p>
        </w:tc>
        <w:tc>
          <w:tcPr>
            <w:tcW w:w="5325" w:type="dxa"/>
          </w:tcPr>
          <w:p w:rsidR="001B6911" w:rsidRDefault="001B6911" w:rsidP="001B691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Матеріали Міжнар. наук.-практ. онлайн конф. «Інноваційний потенціал та правове забезпечення соціально-економічного розвитку України : виклик глобального світу», м. Полтава, 25-26 березня 2020 р. Полтава : Полт. ін-т економіки і права, 2020. С. 405-409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.</w:t>
            </w:r>
          </w:p>
          <w:p w:rsidR="001B6911" w:rsidRDefault="001B6911" w:rsidP="001B6911">
            <w:pPr>
              <w:jc w:val="both"/>
              <w:rPr>
                <w:lang w:val="uk-UA"/>
              </w:rPr>
            </w:pPr>
          </w:p>
        </w:tc>
      </w:tr>
      <w:tr w:rsidR="004414BD" w:rsidRPr="001B6911" w:rsidTr="007A3564">
        <w:tc>
          <w:tcPr>
            <w:tcW w:w="10490" w:type="dxa"/>
            <w:gridSpan w:val="6"/>
            <w:vAlign w:val="center"/>
          </w:tcPr>
          <w:p w:rsidR="004414BD" w:rsidRPr="00431925" w:rsidRDefault="004414BD" w:rsidP="0027729B">
            <w:pPr>
              <w:widowControl w:val="0"/>
              <w:ind w:right="-109"/>
              <w:jc w:val="center"/>
              <w:rPr>
                <w:b/>
                <w:u w:val="single"/>
                <w:lang w:val="uk-UA"/>
              </w:rPr>
            </w:pPr>
            <w:r w:rsidRPr="00431925">
              <w:rPr>
                <w:b/>
                <w:sz w:val="22"/>
                <w:szCs w:val="22"/>
                <w:u w:val="single"/>
                <w:lang w:val="uk-UA"/>
              </w:rPr>
              <w:t>Тези</w:t>
            </w:r>
          </w:p>
        </w:tc>
      </w:tr>
      <w:tr w:rsidR="004414BD" w:rsidRPr="003B2345" w:rsidTr="007C6F04">
        <w:tc>
          <w:tcPr>
            <w:tcW w:w="851" w:type="dxa"/>
            <w:gridSpan w:val="2"/>
            <w:vAlign w:val="center"/>
          </w:tcPr>
          <w:p w:rsidR="004414BD" w:rsidRPr="00343E06" w:rsidRDefault="00343E06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7" w:type="dxa"/>
          </w:tcPr>
          <w:p w:rsidR="004414BD" w:rsidRPr="00D839BE" w:rsidRDefault="00D839BE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4414BD" w:rsidRPr="00D41818" w:rsidRDefault="00D41818" w:rsidP="00D41818">
            <w:pPr>
              <w:tabs>
                <w:tab w:val="left" w:pos="9354"/>
              </w:tabs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Безгромадянство та шляхи його уникнення в Україні</w:t>
            </w:r>
          </w:p>
        </w:tc>
        <w:tc>
          <w:tcPr>
            <w:tcW w:w="5528" w:type="dxa"/>
            <w:gridSpan w:val="2"/>
          </w:tcPr>
          <w:p w:rsidR="004414BD" w:rsidRPr="00D41818" w:rsidRDefault="00D41818" w:rsidP="008757C3">
            <w:pPr>
              <w:spacing w:line="216" w:lineRule="auto"/>
              <w:ind w:left="32" w:hanging="24"/>
              <w:rPr>
                <w:rFonts w:eastAsia="Calibri"/>
                <w:lang w:val="uk-UA"/>
              </w:rPr>
            </w:pPr>
            <w:r w:rsidRPr="00D41818">
              <w:rPr>
                <w:lang w:val="uk-UA"/>
              </w:rPr>
              <w:t>Соціально-гуманітарні науки, економіка, право: нові виклики, практика інновацій: матеріали Міжн. наук.-практ. конф., м. Полтава, 21-22 квітня 2016 р. – К.: Унів</w:t>
            </w:r>
            <w:r>
              <w:rPr>
                <w:lang w:val="uk-UA"/>
              </w:rPr>
              <w:t>ерситет «Україна, 2016. – С.527-530</w:t>
            </w:r>
          </w:p>
        </w:tc>
      </w:tr>
      <w:tr w:rsidR="00D41818" w:rsidRPr="00852D46" w:rsidTr="007C6F04">
        <w:tc>
          <w:tcPr>
            <w:tcW w:w="851" w:type="dxa"/>
            <w:gridSpan w:val="2"/>
            <w:vAlign w:val="center"/>
          </w:tcPr>
          <w:p w:rsidR="00D41818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37" w:type="dxa"/>
          </w:tcPr>
          <w:p w:rsidR="00D41818" w:rsidRDefault="00D41818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</w:t>
            </w:r>
          </w:p>
        </w:tc>
        <w:tc>
          <w:tcPr>
            <w:tcW w:w="2574" w:type="dxa"/>
          </w:tcPr>
          <w:p w:rsidR="00D41818" w:rsidRPr="00D41818" w:rsidRDefault="00D41818" w:rsidP="00D839BE">
            <w:pPr>
              <w:tabs>
                <w:tab w:val="left" w:pos="9354"/>
              </w:tabs>
              <w:rPr>
                <w:rFonts w:eastAsia="Calibri"/>
                <w:color w:val="000000"/>
                <w:lang w:val="uk-UA"/>
              </w:rPr>
            </w:pPr>
            <w:r w:rsidRPr="00D41818">
              <w:rPr>
                <w:rFonts w:eastAsia="Calibri"/>
                <w:color w:val="000000"/>
                <w:lang w:val="uk-UA"/>
              </w:rPr>
              <w:t>Адміністративне судочинство-правовий статус учасників</w:t>
            </w:r>
          </w:p>
        </w:tc>
        <w:tc>
          <w:tcPr>
            <w:tcW w:w="5528" w:type="dxa"/>
            <w:gridSpan w:val="2"/>
          </w:tcPr>
          <w:p w:rsidR="00D41818" w:rsidRDefault="00D41818" w:rsidP="008757C3">
            <w:pPr>
              <w:spacing w:line="216" w:lineRule="auto"/>
              <w:ind w:left="32" w:hanging="24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«</w:t>
            </w:r>
            <w:r w:rsidRPr="00D41818">
              <w:rPr>
                <w:rFonts w:eastAsia="Calibri"/>
                <w:lang w:val="uk-UA"/>
              </w:rPr>
              <w:t>Інноваційний потенціал та правове забезпечення соціально-е</w:t>
            </w:r>
            <w:r>
              <w:rPr>
                <w:rFonts w:eastAsia="Calibri"/>
              </w:rPr>
              <w:t>кономічного розвитку України: виклик глобального світу</w:t>
            </w:r>
            <w:r>
              <w:rPr>
                <w:rFonts w:eastAsia="Calibri"/>
                <w:lang w:val="uk-UA"/>
              </w:rPr>
              <w:t>»</w:t>
            </w:r>
            <w:r>
              <w:rPr>
                <w:rFonts w:eastAsia="Calibri"/>
              </w:rPr>
              <w:t xml:space="preserve"> матеріали Міжнародної  науково-практичної конференції. – Полтава: ПІЕП, 19-20.04.2017- Том 1. – С. 339-342</w:t>
            </w:r>
          </w:p>
        </w:tc>
      </w:tr>
      <w:tr w:rsidR="004414BD" w:rsidRPr="00852D46" w:rsidTr="007C6F04">
        <w:tc>
          <w:tcPr>
            <w:tcW w:w="851" w:type="dxa"/>
            <w:gridSpan w:val="2"/>
            <w:vAlign w:val="center"/>
          </w:tcPr>
          <w:p w:rsidR="004414BD" w:rsidRPr="00343E06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37" w:type="dxa"/>
          </w:tcPr>
          <w:p w:rsidR="004414BD" w:rsidRPr="002C1E58" w:rsidRDefault="00D839BE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D839BE" w:rsidRPr="005377DA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t>Норми цивільно-</w:t>
            </w:r>
          </w:p>
          <w:p w:rsidR="00D839BE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процесуального права:</w:t>
            </w:r>
          </w:p>
          <w:p w:rsidR="00D839BE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по нят тя, межі дії та </w:t>
            </w:r>
          </w:p>
          <w:p w:rsidR="00D839BE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реалізація</w:t>
            </w:r>
          </w:p>
          <w:p w:rsidR="004414BD" w:rsidRPr="005B76AB" w:rsidRDefault="00D839BE" w:rsidP="00D839B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 цивільному судочинстві</w:t>
            </w:r>
          </w:p>
        </w:tc>
        <w:tc>
          <w:tcPr>
            <w:tcW w:w="5528" w:type="dxa"/>
            <w:gridSpan w:val="2"/>
          </w:tcPr>
          <w:p w:rsidR="004414BD" w:rsidRPr="002C1E58" w:rsidRDefault="00D839BE" w:rsidP="008757C3">
            <w:pPr>
              <w:spacing w:line="216" w:lineRule="auto"/>
              <w:ind w:left="32" w:hanging="24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«</w:t>
            </w:r>
            <w:r>
              <w:rPr>
                <w:rFonts w:eastAsia="Calibri"/>
              </w:rPr>
              <w:t>Молодь: освіта, наука, духовність</w:t>
            </w:r>
            <w:r>
              <w:rPr>
                <w:rFonts w:eastAsia="Calibri"/>
                <w:lang w:val="uk-UA"/>
              </w:rPr>
              <w:t>»</w:t>
            </w:r>
            <w:r>
              <w:rPr>
                <w:rFonts w:eastAsia="Calibri"/>
              </w:rPr>
              <w:t xml:space="preserve">: тези доповідей </w:t>
            </w:r>
            <w:r w:rsidRPr="005377DA">
              <w:rPr>
                <w:rStyle w:val="a6"/>
                <w:rFonts w:eastAsia="Calibri"/>
                <w:b w:val="0"/>
                <w:bCs w:val="0"/>
              </w:rPr>
              <w:t>ХІV</w:t>
            </w:r>
            <w:r>
              <w:rPr>
                <w:rFonts w:eastAsia="Calibri"/>
              </w:rPr>
              <w:t xml:space="preserve"> Всеукраїнської наукової конференції, м. Київ, 04–06 квітня 2017 р. у ІІ частинах – Ч. ІІ. – К. : Університет «Україна», 2017. –С.326-328</w:t>
            </w:r>
          </w:p>
        </w:tc>
      </w:tr>
      <w:tr w:rsidR="004414BD" w:rsidRPr="00852D46" w:rsidTr="007C6F04">
        <w:tc>
          <w:tcPr>
            <w:tcW w:w="851" w:type="dxa"/>
            <w:gridSpan w:val="2"/>
            <w:vAlign w:val="center"/>
          </w:tcPr>
          <w:p w:rsidR="004414BD" w:rsidRPr="00314764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37" w:type="dxa"/>
          </w:tcPr>
          <w:p w:rsidR="004414BD" w:rsidRPr="002C1E58" w:rsidRDefault="00D839BE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D839BE" w:rsidRPr="005377DA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t>Особливості правового статусу</w:t>
            </w:r>
          </w:p>
          <w:p w:rsidR="00D839BE" w:rsidRDefault="00D839BE" w:rsidP="00D839BE">
            <w:pPr>
              <w:tabs>
                <w:tab w:val="left" w:pos="9354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інших учасників</w:t>
            </w:r>
          </w:p>
          <w:p w:rsidR="004414BD" w:rsidRPr="002C1E58" w:rsidRDefault="00D839BE" w:rsidP="00D839B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адміністративного судочинства</w:t>
            </w:r>
          </w:p>
        </w:tc>
        <w:tc>
          <w:tcPr>
            <w:tcW w:w="5528" w:type="dxa"/>
            <w:gridSpan w:val="2"/>
          </w:tcPr>
          <w:p w:rsidR="004414BD" w:rsidRPr="002C1E58" w:rsidRDefault="00D839BE" w:rsidP="008757C3">
            <w:pPr>
              <w:spacing w:line="216" w:lineRule="auto"/>
              <w:ind w:left="32" w:hanging="24"/>
              <w:rPr>
                <w:rFonts w:eastAsia="Calibri"/>
              </w:rPr>
            </w:pPr>
            <w:r>
              <w:rPr>
                <w:rFonts w:eastAsia="Calibri"/>
                <w:lang w:val="uk-UA"/>
              </w:rPr>
              <w:t>«</w:t>
            </w:r>
            <w:r>
              <w:rPr>
                <w:rFonts w:eastAsia="Calibri"/>
              </w:rPr>
              <w:t>Молодь: освіта, наука, духовність</w:t>
            </w:r>
            <w:r>
              <w:rPr>
                <w:rFonts w:eastAsia="Calibri"/>
                <w:lang w:val="uk-UA"/>
              </w:rPr>
              <w:t>»</w:t>
            </w:r>
            <w:r>
              <w:rPr>
                <w:rFonts w:eastAsia="Calibri"/>
              </w:rPr>
              <w:t xml:space="preserve">: тези доповідей </w:t>
            </w:r>
            <w:r w:rsidRPr="005377DA">
              <w:rPr>
                <w:rStyle w:val="a6"/>
                <w:rFonts w:eastAsia="Calibri"/>
                <w:b w:val="0"/>
                <w:bCs w:val="0"/>
              </w:rPr>
              <w:t>ХІV</w:t>
            </w:r>
            <w:r>
              <w:rPr>
                <w:rFonts w:eastAsia="Calibri"/>
              </w:rPr>
              <w:t xml:space="preserve"> Всеукраїнської наукової конференції, м. Київ, 04–06 квітня 2017 р. у ІІ частинах – Ч. ІІ. – К. : Університет «Україна», 2017. –С.346-348</w:t>
            </w:r>
          </w:p>
        </w:tc>
      </w:tr>
      <w:tr w:rsidR="004414BD" w:rsidRPr="00852D46" w:rsidTr="007C6F04">
        <w:tc>
          <w:tcPr>
            <w:tcW w:w="851" w:type="dxa"/>
            <w:gridSpan w:val="2"/>
            <w:vAlign w:val="center"/>
          </w:tcPr>
          <w:p w:rsidR="004414BD" w:rsidRPr="00343E06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37" w:type="dxa"/>
          </w:tcPr>
          <w:p w:rsidR="004414BD" w:rsidRPr="00D839BE" w:rsidRDefault="00D839BE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D839BE" w:rsidRPr="00D839BE" w:rsidRDefault="00D839BE" w:rsidP="00D839BE">
            <w:pPr>
              <w:pStyle w:val="Default"/>
              <w:rPr>
                <w:lang w:val="uk-UA"/>
              </w:rPr>
            </w:pPr>
            <w:r w:rsidRPr="00D839BE">
              <w:rPr>
                <w:lang w:val="uk-UA"/>
              </w:rPr>
              <w:t xml:space="preserve">Теоретичні погляди на </w:t>
            </w:r>
            <w:r w:rsidRPr="00D839BE">
              <w:rPr>
                <w:lang w:val="uk-UA"/>
              </w:rPr>
              <w:lastRenderedPageBreak/>
              <w:t xml:space="preserve">проблему зловживання процесуальними правами в господарському судочинстві </w:t>
            </w:r>
          </w:p>
          <w:p w:rsidR="004414BD" w:rsidRPr="002C1E58" w:rsidRDefault="004414BD" w:rsidP="00D839BE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5528" w:type="dxa"/>
            <w:gridSpan w:val="2"/>
          </w:tcPr>
          <w:p w:rsidR="004414BD" w:rsidRPr="002C1E58" w:rsidRDefault="00497D3A" w:rsidP="008757C3">
            <w:pPr>
              <w:spacing w:line="216" w:lineRule="auto"/>
              <w:ind w:left="32" w:hanging="24"/>
              <w:rPr>
                <w:rFonts w:eastAsia="Calibri"/>
              </w:rPr>
            </w:pPr>
            <w:r>
              <w:rPr>
                <w:lang w:val="uk-UA"/>
              </w:rPr>
              <w:lastRenderedPageBreak/>
              <w:t>«</w:t>
            </w:r>
            <w:r w:rsidRPr="00465D0A">
              <w:rPr>
                <w:lang w:val="uk-UA"/>
              </w:rPr>
              <w:t xml:space="preserve">Інноваційний потенціал та правове забезпечення </w:t>
            </w:r>
            <w:r w:rsidRPr="00465D0A">
              <w:rPr>
                <w:lang w:val="uk-UA"/>
              </w:rPr>
              <w:lastRenderedPageBreak/>
              <w:t>соціально-економічного розвитку України: виклик глобального світу</w:t>
            </w:r>
            <w:r>
              <w:rPr>
                <w:lang w:val="uk-UA"/>
              </w:rPr>
              <w:t>»</w:t>
            </w:r>
            <w:r w:rsidRPr="00465D0A">
              <w:rPr>
                <w:lang w:val="uk-UA"/>
              </w:rPr>
              <w:t>: матеріали Міжн. наук.-практ. конф., м. Полтава, 16-17 травня 2018 р.: у 3 т. Т. 1. – К.: Університет «Україна, 2018. – 437 – С. 228- 231</w:t>
            </w:r>
          </w:p>
        </w:tc>
      </w:tr>
      <w:tr w:rsidR="004414BD" w:rsidRPr="00852D46" w:rsidTr="007C6F04">
        <w:tc>
          <w:tcPr>
            <w:tcW w:w="851" w:type="dxa"/>
            <w:gridSpan w:val="2"/>
            <w:vAlign w:val="center"/>
          </w:tcPr>
          <w:p w:rsidR="004414BD" w:rsidRPr="00343E06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537" w:type="dxa"/>
          </w:tcPr>
          <w:p w:rsidR="004414BD" w:rsidRPr="002C1E58" w:rsidRDefault="00497D3A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4414BD" w:rsidRPr="002C1E58" w:rsidRDefault="00497D3A" w:rsidP="00497D3A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>
              <w:rPr>
                <w:sz w:val="22"/>
                <w:szCs w:val="22"/>
              </w:rPr>
              <w:t>Соціалізація особистості в сучасних умовах</w:t>
            </w:r>
          </w:p>
        </w:tc>
        <w:tc>
          <w:tcPr>
            <w:tcW w:w="5528" w:type="dxa"/>
            <w:gridSpan w:val="2"/>
          </w:tcPr>
          <w:p w:rsidR="004414BD" w:rsidRPr="002C1E58" w:rsidRDefault="00497D3A" w:rsidP="008757C3">
            <w:pPr>
              <w:spacing w:line="216" w:lineRule="auto"/>
              <w:ind w:left="32" w:hanging="24"/>
              <w:rPr>
                <w:rFonts w:eastAsia="Calibri"/>
              </w:rPr>
            </w:pPr>
            <w:r>
              <w:rPr>
                <w:sz w:val="22"/>
                <w:szCs w:val="22"/>
                <w:lang w:val="uk-UA"/>
              </w:rPr>
              <w:t>Матеріали ХVIII міжнародної науково-практичної конференції «Актуальні проблеми навчання та виховання людей в інтегрованому освітньому середовищі у світлі реалізації конвенції про права осіб з інвалідністю. – Київ. – 2018.</w:t>
            </w:r>
          </w:p>
        </w:tc>
      </w:tr>
      <w:tr w:rsidR="00D41818" w:rsidRPr="00852D46" w:rsidTr="007C6F04">
        <w:tc>
          <w:tcPr>
            <w:tcW w:w="851" w:type="dxa"/>
            <w:gridSpan w:val="2"/>
            <w:vAlign w:val="center"/>
          </w:tcPr>
          <w:p w:rsidR="00D41818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37" w:type="dxa"/>
          </w:tcPr>
          <w:p w:rsidR="00D41818" w:rsidRDefault="00D41818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D41818" w:rsidRPr="00D41818" w:rsidRDefault="00D41818" w:rsidP="00497D3A">
            <w:pPr>
              <w:tabs>
                <w:tab w:val="left" w:pos="9354"/>
              </w:tabs>
              <w:contextualSpacing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Сучасна молодіжна субкультура та її вплив на соціцм</w:t>
            </w:r>
          </w:p>
        </w:tc>
        <w:tc>
          <w:tcPr>
            <w:tcW w:w="5528" w:type="dxa"/>
            <w:gridSpan w:val="2"/>
          </w:tcPr>
          <w:p w:rsidR="00D41818" w:rsidRDefault="00D41818" w:rsidP="008757C3">
            <w:pPr>
              <w:spacing w:line="216" w:lineRule="auto"/>
              <w:ind w:left="32" w:hanging="24"/>
              <w:rPr>
                <w:lang w:val="uk-UA"/>
              </w:rPr>
            </w:pPr>
            <w:r>
              <w:t>Молодь: освіта, наука, духовність: тези доповідей ХV Всеукр. наук. конф., м. Київ, 17–19 квітня 2018 р. – К. : Університет «Україна», 2018</w:t>
            </w:r>
            <w:r>
              <w:rPr>
                <w:lang w:val="uk-UA"/>
              </w:rPr>
              <w:t>. С.426-427.</w:t>
            </w:r>
          </w:p>
        </w:tc>
      </w:tr>
      <w:tr w:rsidR="004414BD" w:rsidRPr="00852D46" w:rsidTr="007C6F04">
        <w:tc>
          <w:tcPr>
            <w:tcW w:w="851" w:type="dxa"/>
            <w:gridSpan w:val="2"/>
            <w:vAlign w:val="center"/>
          </w:tcPr>
          <w:p w:rsidR="004414BD" w:rsidRPr="00343E06" w:rsidRDefault="005F2018" w:rsidP="00D67024">
            <w:pPr>
              <w:spacing w:line="192" w:lineRule="auto"/>
              <w:ind w:left="360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37" w:type="dxa"/>
          </w:tcPr>
          <w:p w:rsidR="004414BD" w:rsidRPr="00497D3A" w:rsidRDefault="00497D3A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  <w:lang w:val="uk-UA"/>
              </w:rPr>
            </w:pPr>
            <w:r>
              <w:rPr>
                <w:rFonts w:eastAsia="Calibri"/>
                <w:color w:val="000000"/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4414BD" w:rsidRPr="00D900F0" w:rsidRDefault="00497D3A" w:rsidP="00D67024">
            <w:pPr>
              <w:tabs>
                <w:tab w:val="left" w:pos="9354"/>
              </w:tabs>
              <w:contextualSpacing/>
              <w:rPr>
                <w:rFonts w:eastAsia="Calibri"/>
                <w:color w:val="000000"/>
              </w:rPr>
            </w:pPr>
            <w:r w:rsidRPr="005377DA">
              <w:rPr>
                <w:sz w:val="22"/>
                <w:szCs w:val="22"/>
              </w:rPr>
              <w:t>Окремі аспекти концепції людського капіталу в українськиї реаліях</w:t>
            </w:r>
          </w:p>
        </w:tc>
        <w:tc>
          <w:tcPr>
            <w:tcW w:w="5528" w:type="dxa"/>
            <w:gridSpan w:val="2"/>
          </w:tcPr>
          <w:p w:rsidR="004414BD" w:rsidRPr="002C1E58" w:rsidRDefault="00497D3A" w:rsidP="008757C3">
            <w:pPr>
              <w:spacing w:line="216" w:lineRule="auto"/>
              <w:ind w:left="32" w:hanging="24"/>
              <w:rPr>
                <w:rFonts w:eastAsia="Calibri"/>
              </w:rPr>
            </w:pPr>
            <w:r>
              <w:rPr>
                <w:sz w:val="22"/>
                <w:szCs w:val="22"/>
                <w:lang w:val="uk-UA"/>
              </w:rPr>
              <w:t>Матеріали регіональної науково-практичної конференції «Тенденції та пріорітети забезпечення ефективного розвитку субєктів  господарювання в умовах ринкових відносин.-Полтава 21лютого 2019. –с.26-28.</w:t>
            </w:r>
          </w:p>
        </w:tc>
      </w:tr>
      <w:tr w:rsidR="004414BD" w:rsidRPr="00497D3A" w:rsidTr="007C6F04">
        <w:tc>
          <w:tcPr>
            <w:tcW w:w="851" w:type="dxa"/>
            <w:gridSpan w:val="2"/>
            <w:vAlign w:val="center"/>
          </w:tcPr>
          <w:p w:rsidR="004414BD" w:rsidRPr="0045537A" w:rsidRDefault="005F2018" w:rsidP="00343E06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37" w:type="dxa"/>
          </w:tcPr>
          <w:p w:rsidR="004414BD" w:rsidRPr="00465D0A" w:rsidRDefault="00497D3A" w:rsidP="00D67024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Товста С.П.</w:t>
            </w:r>
          </w:p>
        </w:tc>
        <w:tc>
          <w:tcPr>
            <w:tcW w:w="2574" w:type="dxa"/>
          </w:tcPr>
          <w:p w:rsidR="004414BD" w:rsidRPr="00465D0A" w:rsidRDefault="00497D3A" w:rsidP="00D67024">
            <w:pPr>
              <w:widowControl w:val="0"/>
              <w:rPr>
                <w:bCs/>
                <w:lang w:val="uk-UA"/>
              </w:rPr>
            </w:pPr>
            <w:r w:rsidRPr="005377DA">
              <w:rPr>
                <w:sz w:val="22"/>
                <w:szCs w:val="22"/>
              </w:rPr>
              <w:t>Освіта та освітній капітал як складовалюдського капіталу</w:t>
            </w:r>
          </w:p>
        </w:tc>
        <w:tc>
          <w:tcPr>
            <w:tcW w:w="5528" w:type="dxa"/>
            <w:gridSpan w:val="2"/>
          </w:tcPr>
          <w:p w:rsidR="004414BD" w:rsidRPr="00465D0A" w:rsidRDefault="00497D3A" w:rsidP="008757C3">
            <w:pPr>
              <w:widowControl w:val="0"/>
              <w:ind w:right="-109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Матеріали </w:t>
            </w:r>
            <w:r w:rsidRPr="005377DA">
              <w:rPr>
                <w:sz w:val="22"/>
                <w:szCs w:val="22"/>
                <w:lang w:val="uk-UA"/>
              </w:rPr>
              <w:t xml:space="preserve">II  </w:t>
            </w:r>
            <w:r>
              <w:rPr>
                <w:sz w:val="22"/>
                <w:szCs w:val="22"/>
                <w:lang w:val="uk-UA"/>
              </w:rPr>
              <w:t>Міжнародної науково-рпактичної конференції (заочна форма) «Формування та перспективи розвитку підприємницьких стрктур в рамках інтеграції до європейського простору»- Полтава, 2019. – с.607-60</w:t>
            </w:r>
            <w:r w:rsidR="00D41818">
              <w:rPr>
                <w:sz w:val="22"/>
                <w:szCs w:val="22"/>
                <w:lang w:val="uk-UA"/>
              </w:rPr>
              <w:t>9</w:t>
            </w:r>
          </w:p>
        </w:tc>
      </w:tr>
    </w:tbl>
    <w:p w:rsidR="004A1AFE" w:rsidRDefault="004A1AFE">
      <w:pPr>
        <w:rPr>
          <w:lang w:val="uk-UA"/>
        </w:rPr>
      </w:pPr>
    </w:p>
    <w:p w:rsidR="004A1AFE" w:rsidRDefault="004A1AFE" w:rsidP="004A1AFE">
      <w:pPr>
        <w:rPr>
          <w:lang w:val="uk-UA"/>
        </w:rPr>
      </w:pPr>
    </w:p>
    <w:p w:rsidR="007A3564" w:rsidRPr="004A1AFE" w:rsidRDefault="007A3564" w:rsidP="004A1AFE">
      <w:pPr>
        <w:tabs>
          <w:tab w:val="left" w:pos="1725"/>
        </w:tabs>
        <w:rPr>
          <w:lang w:val="uk-UA"/>
        </w:rPr>
      </w:pPr>
    </w:p>
    <w:sectPr w:rsidR="007A3564" w:rsidRPr="004A1AFE" w:rsidSect="00C7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CFE"/>
    <w:multiLevelType w:val="hybridMultilevel"/>
    <w:tmpl w:val="D5C44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5656A"/>
    <w:multiLevelType w:val="hybridMultilevel"/>
    <w:tmpl w:val="A364C572"/>
    <w:lvl w:ilvl="0" w:tplc="C7F6C1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C6F78"/>
    <w:multiLevelType w:val="hybridMultilevel"/>
    <w:tmpl w:val="3C70E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153A5"/>
    <w:multiLevelType w:val="hybridMultilevel"/>
    <w:tmpl w:val="D6028D92"/>
    <w:lvl w:ilvl="0" w:tplc="C7F6C12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7C0FE4"/>
    <w:multiLevelType w:val="hybridMultilevel"/>
    <w:tmpl w:val="369456C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48A3363"/>
    <w:multiLevelType w:val="hybridMultilevel"/>
    <w:tmpl w:val="399E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7064E"/>
    <w:multiLevelType w:val="hybridMultilevel"/>
    <w:tmpl w:val="3A6C90B0"/>
    <w:lvl w:ilvl="0" w:tplc="D5F82A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22B01"/>
    <w:multiLevelType w:val="hybridMultilevel"/>
    <w:tmpl w:val="F2F67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DD6562"/>
    <w:multiLevelType w:val="hybridMultilevel"/>
    <w:tmpl w:val="7AD8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F7CC1"/>
    <w:multiLevelType w:val="hybridMultilevel"/>
    <w:tmpl w:val="B478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3BD2"/>
    <w:rsid w:val="00026200"/>
    <w:rsid w:val="000322B3"/>
    <w:rsid w:val="00083BD2"/>
    <w:rsid w:val="000B6AD0"/>
    <w:rsid w:val="000F6DDF"/>
    <w:rsid w:val="00156DBA"/>
    <w:rsid w:val="00190B4F"/>
    <w:rsid w:val="001B6911"/>
    <w:rsid w:val="001F1DF7"/>
    <w:rsid w:val="001F300A"/>
    <w:rsid w:val="0021147C"/>
    <w:rsid w:val="00216BFE"/>
    <w:rsid w:val="00226B45"/>
    <w:rsid w:val="0026363A"/>
    <w:rsid w:val="002713B4"/>
    <w:rsid w:val="002734E4"/>
    <w:rsid w:val="0027729B"/>
    <w:rsid w:val="0028151B"/>
    <w:rsid w:val="0028784B"/>
    <w:rsid w:val="00291664"/>
    <w:rsid w:val="002A04D1"/>
    <w:rsid w:val="002A7DB5"/>
    <w:rsid w:val="002D76DA"/>
    <w:rsid w:val="002E3C94"/>
    <w:rsid w:val="002F374C"/>
    <w:rsid w:val="002F46C7"/>
    <w:rsid w:val="00314764"/>
    <w:rsid w:val="003375D7"/>
    <w:rsid w:val="00343E06"/>
    <w:rsid w:val="003572BA"/>
    <w:rsid w:val="003B2345"/>
    <w:rsid w:val="00401E7E"/>
    <w:rsid w:val="004347E4"/>
    <w:rsid w:val="004409B3"/>
    <w:rsid w:val="004414BD"/>
    <w:rsid w:val="004429D4"/>
    <w:rsid w:val="00461C24"/>
    <w:rsid w:val="00482F6C"/>
    <w:rsid w:val="00497D3A"/>
    <w:rsid w:val="004A1AFE"/>
    <w:rsid w:val="004E14DC"/>
    <w:rsid w:val="004E4640"/>
    <w:rsid w:val="004F1A69"/>
    <w:rsid w:val="005036B6"/>
    <w:rsid w:val="00514C49"/>
    <w:rsid w:val="005347C8"/>
    <w:rsid w:val="00544BBF"/>
    <w:rsid w:val="0055209D"/>
    <w:rsid w:val="005747E8"/>
    <w:rsid w:val="005841E5"/>
    <w:rsid w:val="005931CB"/>
    <w:rsid w:val="005B697F"/>
    <w:rsid w:val="005B76AB"/>
    <w:rsid w:val="005D62CF"/>
    <w:rsid w:val="005F2018"/>
    <w:rsid w:val="00634592"/>
    <w:rsid w:val="00653184"/>
    <w:rsid w:val="0068640D"/>
    <w:rsid w:val="00697D87"/>
    <w:rsid w:val="006A0258"/>
    <w:rsid w:val="006C346C"/>
    <w:rsid w:val="006D04BD"/>
    <w:rsid w:val="007A3564"/>
    <w:rsid w:val="007D04FA"/>
    <w:rsid w:val="00833205"/>
    <w:rsid w:val="00845516"/>
    <w:rsid w:val="0085003F"/>
    <w:rsid w:val="00852465"/>
    <w:rsid w:val="00852D46"/>
    <w:rsid w:val="008734DF"/>
    <w:rsid w:val="008757C3"/>
    <w:rsid w:val="008F4E1D"/>
    <w:rsid w:val="00941CB5"/>
    <w:rsid w:val="00955EA9"/>
    <w:rsid w:val="0097081C"/>
    <w:rsid w:val="009A3750"/>
    <w:rsid w:val="009C6B10"/>
    <w:rsid w:val="009D0F33"/>
    <w:rsid w:val="009E2732"/>
    <w:rsid w:val="009F33BD"/>
    <w:rsid w:val="00A45F84"/>
    <w:rsid w:val="00A9521B"/>
    <w:rsid w:val="00AA3C14"/>
    <w:rsid w:val="00B04E9A"/>
    <w:rsid w:val="00BB06B4"/>
    <w:rsid w:val="00BF1272"/>
    <w:rsid w:val="00C746EE"/>
    <w:rsid w:val="00C770B6"/>
    <w:rsid w:val="00C843E0"/>
    <w:rsid w:val="00CC01D3"/>
    <w:rsid w:val="00D34407"/>
    <w:rsid w:val="00D34FA8"/>
    <w:rsid w:val="00D41818"/>
    <w:rsid w:val="00D515FE"/>
    <w:rsid w:val="00D56C91"/>
    <w:rsid w:val="00D775C1"/>
    <w:rsid w:val="00D839BE"/>
    <w:rsid w:val="00D900F0"/>
    <w:rsid w:val="00DA4117"/>
    <w:rsid w:val="00DA739D"/>
    <w:rsid w:val="00DB33E1"/>
    <w:rsid w:val="00DB488D"/>
    <w:rsid w:val="00DD2FC2"/>
    <w:rsid w:val="00E3283C"/>
    <w:rsid w:val="00E75A01"/>
    <w:rsid w:val="00EB061D"/>
    <w:rsid w:val="00EE0AA9"/>
    <w:rsid w:val="00F0047B"/>
    <w:rsid w:val="00F01B31"/>
    <w:rsid w:val="00F050DB"/>
    <w:rsid w:val="00F0571C"/>
    <w:rsid w:val="00F06AD6"/>
    <w:rsid w:val="00F10FDA"/>
    <w:rsid w:val="00F14745"/>
    <w:rsid w:val="00F40E23"/>
    <w:rsid w:val="00F53786"/>
    <w:rsid w:val="00F61511"/>
    <w:rsid w:val="00F706D9"/>
    <w:rsid w:val="00F813C3"/>
    <w:rsid w:val="00FB356C"/>
    <w:rsid w:val="00FE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D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4A1AFE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BD2"/>
    <w:pPr>
      <w:ind w:left="720"/>
      <w:contextualSpacing/>
    </w:pPr>
    <w:rPr>
      <w:noProof w:val="0"/>
    </w:rPr>
  </w:style>
  <w:style w:type="character" w:customStyle="1" w:styleId="a4">
    <w:name w:val="Абзац списка Знак"/>
    <w:link w:val="a3"/>
    <w:uiPriority w:val="34"/>
    <w:rsid w:val="00083BD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EB061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B0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061D"/>
    <w:rPr>
      <w:rFonts w:ascii="Courier New" w:eastAsia="Times New Roman" w:hAnsi="Courier New" w:cs="Times New Roman"/>
      <w:sz w:val="20"/>
      <w:szCs w:val="20"/>
    </w:rPr>
  </w:style>
  <w:style w:type="character" w:styleId="a6">
    <w:name w:val="Strong"/>
    <w:uiPriority w:val="22"/>
    <w:qFormat/>
    <w:rsid w:val="005747E8"/>
    <w:rPr>
      <w:b/>
      <w:bCs/>
    </w:rPr>
  </w:style>
  <w:style w:type="character" w:customStyle="1" w:styleId="apple-converted-space">
    <w:name w:val="apple-converted-space"/>
    <w:basedOn w:val="a0"/>
    <w:rsid w:val="005747E8"/>
  </w:style>
  <w:style w:type="paragraph" w:styleId="31">
    <w:name w:val="Body Text 3"/>
    <w:basedOn w:val="a"/>
    <w:link w:val="32"/>
    <w:uiPriority w:val="99"/>
    <w:rsid w:val="005747E8"/>
    <w:pPr>
      <w:jc w:val="both"/>
    </w:pPr>
    <w:rPr>
      <w:noProof w:val="0"/>
      <w:sz w:val="22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5747E8"/>
    <w:rPr>
      <w:rFonts w:ascii="Times New Roman" w:eastAsia="Times New Roman" w:hAnsi="Times New Roman" w:cs="Times New Roman"/>
      <w:szCs w:val="20"/>
    </w:rPr>
  </w:style>
  <w:style w:type="character" w:customStyle="1" w:styleId="2049">
    <w:name w:val="2049"/>
    <w:aliases w:val="baiaagaaboqcaaadogyaaavibgaaaaaaaaaaaaaaaaaaaaaaaaaaaaaaaaaaaaaaaaaaaaaaaaaaaaaaaaaaaaaaaaaaaaaaaaaaaaaaaaaaaaaaaaaaaaaaaaaaaaaaaaaaaaaaaaaaaaaaaaaaaaaaaaaaaaaaaaaaaaaaaaaaaaaaaaaaaaaaaaaaaaaaaaaaaaaaaaaaaaaaaaaaaaaaaaaaaaaaaaaaaaaa"/>
    <w:basedOn w:val="a0"/>
    <w:rsid w:val="005747E8"/>
  </w:style>
  <w:style w:type="paragraph" w:customStyle="1" w:styleId="Default">
    <w:name w:val="Default"/>
    <w:rsid w:val="004A1A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0">
    <w:name w:val="A4"/>
    <w:uiPriority w:val="99"/>
    <w:rsid w:val="004A1AFE"/>
    <w:rPr>
      <w:color w:val="000000"/>
      <w:sz w:val="15"/>
      <w:szCs w:val="15"/>
    </w:rPr>
  </w:style>
  <w:style w:type="paragraph" w:styleId="a7">
    <w:name w:val="Normal (Web)"/>
    <w:basedOn w:val="a"/>
    <w:link w:val="a8"/>
    <w:qFormat/>
    <w:rsid w:val="004A1AFE"/>
    <w:pPr>
      <w:spacing w:before="100" w:beforeAutospacing="1" w:after="100" w:afterAutospacing="1"/>
    </w:pPr>
    <w:rPr>
      <w:noProof w:val="0"/>
    </w:rPr>
  </w:style>
  <w:style w:type="character" w:customStyle="1" w:styleId="a8">
    <w:name w:val="Обычный (веб) Знак"/>
    <w:link w:val="a7"/>
    <w:rsid w:val="004A1AF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uiPriority w:val="20"/>
    <w:qFormat/>
    <w:rsid w:val="004A1AFE"/>
    <w:rPr>
      <w:i/>
      <w:iCs/>
    </w:rPr>
  </w:style>
  <w:style w:type="character" w:customStyle="1" w:styleId="30">
    <w:name w:val="Заголовок 3 Знак"/>
    <w:basedOn w:val="a0"/>
    <w:link w:val="3"/>
    <w:rsid w:val="004A1A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ocdata">
    <w:name w:val="docdata"/>
    <w:aliases w:val="docy,v5,1866,baiaagaaboqcaaadqauaaavobqaaaaaaaaaaaaaaaaaaaaaaaaaaaaaaaaaaaaaaaaaaaaaaaaaaaaaaaaaaaaaaaaaaaaaaaaaaaaaaaaaaaaaaaaaaaaaaaaaaaaaaaaaaaaaaaaaaaaaaaaaaaaaaaaaaaaaaaaaaaaaaaaaaaaaaaaaaaaaaaaaaaaaaaaaaaaaaaaaaaaaaaaaaaaaaaaaaaaaaaaaaaaaa"/>
    <w:rsid w:val="004414BD"/>
  </w:style>
  <w:style w:type="character" w:customStyle="1" w:styleId="1361">
    <w:name w:val="1361"/>
    <w:aliases w:val="baiaagaaboqcaaadhwmaaawvawaaaaaaaaaaaaaaaaaaaaaaaaaaaaaaaaaaaaaaaaaaaaaaaaaaaaaaaaaaaaaaaaaaaaaaaaaaaaaaaaaaaaaaaaaaaaaaaaaaaaaaaaaaaaaaaaaaaaaaaaaaaaaaaaaaaaaaaaaaaaaaaaaaaaaaaaaaaaaaaaaaaaaaaaaaaaaaaaaaaaaaaaaaaaaaaaaaaaaaaaaaaaaa"/>
    <w:rsid w:val="00343E06"/>
  </w:style>
  <w:style w:type="character" w:customStyle="1" w:styleId="1628">
    <w:name w:val="1628"/>
    <w:aliases w:val="baiaagaaboqcaaadkgqaaawgbaaaaaaaaaaaaaaaaaaaaaaaaaaaaaaaaaaaaaaaaaaaaaaaaaaaaaaaaaaaaaaaaaaaaaaaaaaaaaaaaaaaaaaaaaaaaaaaaaaaaaaaaaaaaaaaaaaaaaaaaaaaaaaaaaaaaaaaaaaaaaaaaaaaaaaaaaaaaaaaaaaaaaaaaaaaaaaaaaaaaaaaaaaaaaaaaaaaaaaaaaaaaaaa"/>
    <w:rsid w:val="00343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user53</dc:creator>
  <cp:lastModifiedBy>student</cp:lastModifiedBy>
  <cp:revision>33</cp:revision>
  <dcterms:created xsi:type="dcterms:W3CDTF">2020-05-10T10:36:00Z</dcterms:created>
  <dcterms:modified xsi:type="dcterms:W3CDTF">2020-05-18T09:40:00Z</dcterms:modified>
</cp:coreProperties>
</file>