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FB" w:rsidRPr="00DD0BFB" w:rsidRDefault="00DD0BFB" w:rsidP="00C21AE5">
      <w:pPr>
        <w:pStyle w:val="a3"/>
        <w:tabs>
          <w:tab w:val="left" w:pos="5404"/>
        </w:tabs>
        <w:spacing w:after="0" w:line="276" w:lineRule="auto"/>
        <w:ind w:firstLine="567"/>
        <w:jc w:val="center"/>
        <w:rPr>
          <w:b/>
        </w:rPr>
      </w:pPr>
      <w:r w:rsidRPr="00DD0BFB">
        <w:rPr>
          <w:b/>
          <w:lang w:val="ru-RU"/>
        </w:rPr>
        <w:t>АНОТАЦІЯ</w:t>
      </w:r>
    </w:p>
    <w:p w:rsidR="00C21AE5" w:rsidRPr="00DD0BFB" w:rsidRDefault="00DD0BFB" w:rsidP="00C21AE5">
      <w:pPr>
        <w:pStyle w:val="a3"/>
        <w:tabs>
          <w:tab w:val="left" w:pos="5404"/>
        </w:tabs>
        <w:spacing w:after="0" w:line="276" w:lineRule="auto"/>
        <w:ind w:firstLine="567"/>
        <w:jc w:val="center"/>
        <w:rPr>
          <w:b/>
        </w:rPr>
      </w:pPr>
      <w:r w:rsidRPr="00DD0BFB">
        <w:rPr>
          <w:b/>
        </w:rPr>
        <w:t>ДИСЦИПЛІНА «ТЕХНІКА ПЕРЕКЛАДУ ІІ ІНОЗЕМНОЇ МОВИ»</w:t>
      </w:r>
    </w:p>
    <w:p w:rsidR="00C21AE5" w:rsidRDefault="00C21AE5" w:rsidP="00C21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C55">
        <w:rPr>
          <w:rFonts w:ascii="Times New Roman" w:hAnsi="Times New Roman" w:cs="Times New Roman"/>
          <w:b/>
          <w:sz w:val="28"/>
          <w:szCs w:val="28"/>
          <w:u w:val="single"/>
        </w:rPr>
        <w:t>Кількість годин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(кредитів ЄКТС): _105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годин, (</w:t>
      </w:r>
      <w:r w:rsidRPr="00AD3C5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,5</w:t>
      </w:r>
      <w:bookmarkStart w:id="0" w:name="_GoBack"/>
      <w:bookmarkEnd w:id="0"/>
      <w:r w:rsidRPr="00AD3C55">
        <w:rPr>
          <w:rFonts w:ascii="Times New Roman" w:hAnsi="Times New Roman" w:cs="Times New Roman"/>
          <w:b/>
          <w:sz w:val="28"/>
          <w:szCs w:val="28"/>
          <w:u w:val="single"/>
        </w:rPr>
        <w:t>_ кредити)</w:t>
      </w:r>
    </w:p>
    <w:p w:rsidR="00C21AE5" w:rsidRDefault="00C21AE5" w:rsidP="00C21A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CA3" w:rsidRPr="003828B2" w:rsidRDefault="00302CA3" w:rsidP="003828B2">
      <w:pPr>
        <w:spacing w:line="240" w:lineRule="auto"/>
        <w:ind w:left="520" w:right="520" w:firstLine="764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bCs/>
          <w:i/>
          <w:sz w:val="24"/>
          <w:szCs w:val="24"/>
        </w:rPr>
        <w:t>Мета</w:t>
      </w:r>
      <w:r w:rsidRPr="003828B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828B2">
        <w:rPr>
          <w:rFonts w:ascii="Times New Roman" w:hAnsi="Times New Roman" w:cs="Times New Roman"/>
          <w:sz w:val="24"/>
          <w:szCs w:val="24"/>
        </w:rPr>
        <w:t>формування і удосконалення перекладацької компетенції студентів, а саме закріплення на практиці набутих теоретичних знань, навичок і умінь. Базові складові перекладацької компетенції вимагають знань, умінь і навичок, що є необхідними для усіх видів усного та письмового перекладу.</w:t>
      </w:r>
    </w:p>
    <w:p w:rsidR="00302CA3" w:rsidRPr="003828B2" w:rsidRDefault="00302CA3" w:rsidP="003828B2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bCs/>
          <w:i/>
          <w:sz w:val="24"/>
          <w:szCs w:val="24"/>
        </w:rPr>
        <w:t>Завдання</w:t>
      </w:r>
      <w:r w:rsidRPr="003828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02CA3" w:rsidRPr="003828B2" w:rsidRDefault="00302CA3" w:rsidP="003828B2">
      <w:pPr>
        <w:numPr>
          <w:ilvl w:val="0"/>
          <w:numId w:val="1"/>
        </w:numPr>
        <w:tabs>
          <w:tab w:val="left" w:pos="1220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надання зразків аналізу перекладу різних за стилем та жанром текстів;</w:t>
      </w:r>
    </w:p>
    <w:p w:rsidR="00302CA3" w:rsidRPr="003828B2" w:rsidRDefault="00302CA3" w:rsidP="003828B2">
      <w:pPr>
        <w:numPr>
          <w:ilvl w:val="0"/>
          <w:numId w:val="1"/>
        </w:numPr>
        <w:tabs>
          <w:tab w:val="left" w:pos="1220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формування і подальший розвиток професійних перекладацьких умінь;</w:t>
      </w:r>
    </w:p>
    <w:p w:rsidR="00302CA3" w:rsidRPr="003828B2" w:rsidRDefault="00302CA3" w:rsidP="003828B2">
      <w:pPr>
        <w:numPr>
          <w:ilvl w:val="0"/>
          <w:numId w:val="1"/>
        </w:numPr>
        <w:tabs>
          <w:tab w:val="left" w:pos="1280"/>
        </w:tabs>
        <w:spacing w:after="0" w:line="240" w:lineRule="auto"/>
        <w:ind w:left="1280" w:hanging="192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узгодження базових і прагматичних складових перекладацької компетенції;</w:t>
      </w:r>
    </w:p>
    <w:p w:rsidR="00302CA3" w:rsidRPr="003828B2" w:rsidRDefault="00302CA3" w:rsidP="003828B2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520" w:right="52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формування навичок відтворення інформації німецькою і рідною мовою з урахуванням відповідних вимог щодо правильного оформлення текстів перекладу.</w:t>
      </w:r>
    </w:p>
    <w:p w:rsidR="00302CA3" w:rsidRPr="003828B2" w:rsidRDefault="00302CA3" w:rsidP="003828B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B2">
        <w:rPr>
          <w:rFonts w:ascii="Times New Roman" w:hAnsi="Times New Roman" w:cs="Times New Roman"/>
          <w:b/>
          <w:i/>
          <w:iCs/>
          <w:sz w:val="24"/>
          <w:szCs w:val="24"/>
        </w:rPr>
        <w:t>У результаті вивчення навчальної дисципліни студент повинен</w:t>
      </w:r>
    </w:p>
    <w:p w:rsidR="00302CA3" w:rsidRPr="003828B2" w:rsidRDefault="00302CA3" w:rsidP="003828B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знати :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основні поняття теорії та практики перекладу;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соціальні та лінгвістичні засади перекладу;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лексико-граматичні аспекти перекладу;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стилістичні аспекти перекладу;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right="5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комунікативно-логічну структуру висловлювань і засобів її відтворення при перекладі;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міжмовні й міжкультурні розбіжності;</w:t>
      </w:r>
    </w:p>
    <w:p w:rsidR="00302CA3" w:rsidRPr="003828B2" w:rsidRDefault="00302CA3" w:rsidP="003828B2">
      <w:pPr>
        <w:numPr>
          <w:ilvl w:val="1"/>
          <w:numId w:val="1"/>
        </w:num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способи  відтворення  мовних  і  культурологічних  фактів  при</w:t>
      </w:r>
    </w:p>
    <w:p w:rsidR="00302CA3" w:rsidRPr="003828B2" w:rsidRDefault="00302CA3" w:rsidP="003828B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перекладі;</w:t>
      </w:r>
    </w:p>
    <w:p w:rsidR="00302CA3" w:rsidRPr="003828B2" w:rsidRDefault="00302CA3" w:rsidP="003828B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вміти </w:t>
      </w:r>
      <w:r w:rsidRPr="003828B2">
        <w:rPr>
          <w:rFonts w:ascii="Times New Roman" w:hAnsi="Times New Roman" w:cs="Times New Roman"/>
          <w:sz w:val="24"/>
          <w:szCs w:val="24"/>
        </w:rPr>
        <w:t>:</w:t>
      </w:r>
    </w:p>
    <w:p w:rsidR="00302CA3" w:rsidRPr="003828B2" w:rsidRDefault="00302CA3" w:rsidP="003828B2">
      <w:pPr>
        <w:numPr>
          <w:ilvl w:val="3"/>
          <w:numId w:val="2"/>
        </w:numPr>
        <w:tabs>
          <w:tab w:val="left" w:pos="2100"/>
        </w:tabs>
        <w:spacing w:after="0" w:line="240" w:lineRule="auto"/>
        <w:ind w:right="15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визначати критерії якості перекладу, його мету, тип і призначення текстів, стиль і жанр тексту оригіналу для прийняття стратегії перекладу; прогнозувати смисловий зміст тексту оригіналу на базі професійного досвіду і комунікативної ситуації;</w:t>
      </w:r>
    </w:p>
    <w:p w:rsidR="00302CA3" w:rsidRPr="003828B2" w:rsidRDefault="00302CA3" w:rsidP="003828B2">
      <w:pPr>
        <w:numPr>
          <w:ilvl w:val="3"/>
          <w:numId w:val="2"/>
        </w:numPr>
        <w:tabs>
          <w:tab w:val="left" w:pos="1840"/>
        </w:tabs>
        <w:spacing w:after="0" w:line="240" w:lineRule="auto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адекватно відтворювати інформацію тексту оригіналу засобами цільової мови з метою досягнення смислової, стилістичної і прагматичної адекватності перекладу вихідної мови;</w:t>
      </w:r>
    </w:p>
    <w:p w:rsidR="00302CA3" w:rsidRPr="003828B2" w:rsidRDefault="00302CA3" w:rsidP="003828B2">
      <w:pPr>
        <w:numPr>
          <w:ilvl w:val="3"/>
          <w:numId w:val="2"/>
        </w:numPr>
        <w:tabs>
          <w:tab w:val="left" w:pos="1900"/>
        </w:tabs>
        <w:spacing w:after="0" w:line="240" w:lineRule="auto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компенсувати при перекладі брак предметних, мовних і фонових екстралінгвістичних знань за допомогою різноманітних довідкових матеріалів;</w:t>
      </w:r>
    </w:p>
    <w:p w:rsidR="00302CA3" w:rsidRPr="003828B2" w:rsidRDefault="00302CA3" w:rsidP="003828B2">
      <w:pPr>
        <w:numPr>
          <w:ilvl w:val="3"/>
          <w:numId w:val="2"/>
        </w:numPr>
        <w:tabs>
          <w:tab w:val="left" w:pos="1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редагувати власний переклад, усуваючи семантичні, стилістичні</w:t>
      </w:r>
    </w:p>
    <w:p w:rsidR="00302CA3" w:rsidRPr="003828B2" w:rsidRDefault="00302CA3" w:rsidP="003828B2">
      <w:pPr>
        <w:numPr>
          <w:ilvl w:val="0"/>
          <w:numId w:val="2"/>
        </w:numPr>
        <w:tabs>
          <w:tab w:val="left" w:pos="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>прагматичні похибки і розрізняючи ключову і додаткову інформацію оригіналу;</w:t>
      </w:r>
    </w:p>
    <w:p w:rsidR="00302CA3" w:rsidRPr="003828B2" w:rsidRDefault="00302CA3" w:rsidP="003828B2">
      <w:pPr>
        <w:numPr>
          <w:ilvl w:val="3"/>
          <w:numId w:val="2"/>
        </w:numPr>
        <w:tabs>
          <w:tab w:val="left" w:pos="1904"/>
        </w:tabs>
        <w:spacing w:after="0" w:line="240" w:lineRule="auto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sz w:val="24"/>
          <w:szCs w:val="24"/>
        </w:rPr>
        <w:t xml:space="preserve">утримувати в пам’яті основний смисл та зміст висловлювань без нотування при абзацно-фразовому перекладі; правильно оформляти тексти письмового перекладу з дотриманням норм цільової мови у відповідності до вимог літературного стандарту. </w:t>
      </w:r>
    </w:p>
    <w:p w:rsidR="003828B2" w:rsidRPr="003828B2" w:rsidRDefault="003828B2" w:rsidP="003828B2">
      <w:pPr>
        <w:numPr>
          <w:ilvl w:val="3"/>
          <w:numId w:val="2"/>
        </w:numPr>
        <w:tabs>
          <w:tab w:val="left" w:pos="1904"/>
        </w:tabs>
        <w:spacing w:after="0" w:line="240" w:lineRule="auto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Зміст</w:t>
      </w:r>
      <w:r w:rsidRPr="003828B2">
        <w:rPr>
          <w:rFonts w:ascii="Times New Roman" w:hAnsi="Times New Roman" w:cs="Times New Roman"/>
          <w:sz w:val="24"/>
          <w:szCs w:val="24"/>
        </w:rPr>
        <w:t xml:space="preserve"> дисципліни:</w:t>
      </w:r>
    </w:p>
    <w:p w:rsidR="003828B2" w:rsidRPr="003828B2" w:rsidRDefault="003828B2" w:rsidP="003828B2">
      <w:pPr>
        <w:pStyle w:val="a5"/>
        <w:spacing w:line="240" w:lineRule="auto"/>
        <w:ind w:right="9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1.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Короткі відомості з історії перекладу від давнини до періоду пізнього середньовіччя.  </w:t>
      </w:r>
    </w:p>
    <w:p w:rsidR="003828B2" w:rsidRPr="003828B2" w:rsidRDefault="003828B2" w:rsidP="003828B2">
      <w:pPr>
        <w:pStyle w:val="a5"/>
        <w:spacing w:line="240" w:lineRule="auto"/>
        <w:ind w:right="113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2.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Короткі відомості з історії перекладу. Переклад в епоху Відродження та Просвітництва.  </w:t>
      </w:r>
    </w:p>
    <w:p w:rsidR="003828B2" w:rsidRPr="003828B2" w:rsidRDefault="003828B2" w:rsidP="003828B2">
      <w:pPr>
        <w:pStyle w:val="a5"/>
        <w:spacing w:line="240" w:lineRule="auto"/>
        <w:ind w:right="113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Лекція 3. </w:t>
      </w:r>
      <w:r w:rsidRPr="003828B2">
        <w:rPr>
          <w:rFonts w:ascii="Times New Roman" w:hAnsi="Times New Roman" w:cs="Times New Roman"/>
          <w:sz w:val="24"/>
          <w:szCs w:val="24"/>
        </w:rPr>
        <w:t xml:space="preserve">Короткі відомості з історії перекладу. Розвиток перекладу в Україні.  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4.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Переклад в сучасному світі.  </w:t>
      </w:r>
    </w:p>
    <w:p w:rsidR="003828B2" w:rsidRPr="003828B2" w:rsidRDefault="003828B2" w:rsidP="003828B2">
      <w:pPr>
        <w:pStyle w:val="a5"/>
        <w:spacing w:line="240" w:lineRule="auto"/>
        <w:ind w:right="9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5.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Культурологічні та часові аспекти перекладу.  </w:t>
      </w:r>
    </w:p>
    <w:p w:rsidR="003828B2" w:rsidRPr="003828B2" w:rsidRDefault="003828B2" w:rsidP="003828B2">
      <w:pPr>
        <w:pStyle w:val="a5"/>
        <w:spacing w:line="240" w:lineRule="auto"/>
        <w:ind w:right="9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6.</w:t>
      </w:r>
      <w:r w:rsidRPr="00382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B2">
        <w:rPr>
          <w:rFonts w:ascii="Times New Roman" w:hAnsi="Times New Roman" w:cs="Times New Roman"/>
          <w:sz w:val="24"/>
          <w:szCs w:val="24"/>
        </w:rPr>
        <w:t>Лінгвосеміотичні</w:t>
      </w:r>
      <w:proofErr w:type="spellEnd"/>
      <w:r w:rsidRPr="003828B2">
        <w:rPr>
          <w:rFonts w:ascii="Times New Roman" w:hAnsi="Times New Roman" w:cs="Times New Roman"/>
          <w:sz w:val="24"/>
          <w:szCs w:val="24"/>
        </w:rPr>
        <w:t xml:space="preserve"> засади.  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7.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Переклад як процес.  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8.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Лексичні трансформації при перекладі.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9.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Граматичні труднощі перекладу.  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 xml:space="preserve">Лекція 10. </w:t>
      </w:r>
      <w:r w:rsidRPr="003828B2">
        <w:rPr>
          <w:rFonts w:ascii="Times New Roman" w:hAnsi="Times New Roman" w:cs="Times New Roman"/>
          <w:sz w:val="24"/>
          <w:szCs w:val="24"/>
        </w:rPr>
        <w:t xml:space="preserve">Синтаксичні особливості перекладу.  </w:t>
      </w:r>
    </w:p>
    <w:p w:rsidR="003828B2" w:rsidRPr="003828B2" w:rsidRDefault="003828B2" w:rsidP="003828B2">
      <w:pPr>
        <w:pStyle w:val="a5"/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11.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Лінгвістика тексту.  </w:t>
      </w:r>
    </w:p>
    <w:p w:rsidR="003828B2" w:rsidRPr="003828B2" w:rsidRDefault="003828B2" w:rsidP="003828B2">
      <w:pPr>
        <w:pStyle w:val="a5"/>
        <w:spacing w:line="240" w:lineRule="auto"/>
        <w:ind w:right="950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</w:rPr>
        <w:t>Лекція 12.</w:t>
      </w:r>
      <w:r w:rsidRPr="003828B2">
        <w:rPr>
          <w:rFonts w:ascii="Times New Roman" w:hAnsi="Times New Roman" w:cs="Times New Roman"/>
          <w:sz w:val="24"/>
          <w:szCs w:val="24"/>
        </w:rPr>
        <w:t xml:space="preserve"> Аналіз художнього тексту. Стилістичні прийоми.  </w:t>
      </w:r>
    </w:p>
    <w:p w:rsidR="003828B2" w:rsidRPr="003828B2" w:rsidRDefault="003828B2" w:rsidP="003828B2">
      <w:pPr>
        <w:pStyle w:val="a5"/>
        <w:spacing w:line="240" w:lineRule="auto"/>
        <w:ind w:right="950"/>
        <w:jc w:val="both"/>
        <w:rPr>
          <w:rFonts w:ascii="Times New Roman" w:hAnsi="Times New Roman" w:cs="Times New Roman"/>
          <w:sz w:val="24"/>
          <w:szCs w:val="24"/>
        </w:rPr>
      </w:pPr>
    </w:p>
    <w:p w:rsidR="003828B2" w:rsidRPr="003828B2" w:rsidRDefault="003828B2" w:rsidP="003828B2">
      <w:p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  <w:u w:val="single"/>
        </w:rPr>
        <w:t>Види робіт:</w:t>
      </w:r>
      <w:r w:rsidRPr="00382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8B2">
        <w:rPr>
          <w:rFonts w:ascii="Times New Roman" w:hAnsi="Times New Roman" w:cs="Times New Roman"/>
          <w:sz w:val="24"/>
          <w:szCs w:val="24"/>
        </w:rPr>
        <w:t>лекції, семінарські заняття, самостій</w:t>
      </w:r>
      <w:r w:rsidR="00CF303B">
        <w:rPr>
          <w:rFonts w:ascii="Times New Roman" w:hAnsi="Times New Roman" w:cs="Times New Roman"/>
          <w:sz w:val="24"/>
          <w:szCs w:val="24"/>
        </w:rPr>
        <w:t>ні роб</w:t>
      </w:r>
      <w:r w:rsidR="00DD0BFB">
        <w:rPr>
          <w:rFonts w:ascii="Times New Roman" w:hAnsi="Times New Roman" w:cs="Times New Roman"/>
          <w:sz w:val="24"/>
          <w:szCs w:val="24"/>
        </w:rPr>
        <w:t>оти, індивідуальні роботи, залік</w:t>
      </w:r>
      <w:r w:rsidR="00CF303B">
        <w:rPr>
          <w:rFonts w:ascii="Times New Roman" w:hAnsi="Times New Roman" w:cs="Times New Roman"/>
          <w:sz w:val="24"/>
          <w:szCs w:val="24"/>
        </w:rPr>
        <w:t>.</w:t>
      </w:r>
    </w:p>
    <w:p w:rsidR="00302CA3" w:rsidRPr="003828B2" w:rsidRDefault="00302CA3" w:rsidP="003828B2">
      <w:pPr>
        <w:tabs>
          <w:tab w:val="left" w:pos="1840"/>
        </w:tabs>
        <w:spacing w:line="24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:rsidR="00DD23B9" w:rsidRPr="003828B2" w:rsidRDefault="00DD23B9" w:rsidP="00302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23B9" w:rsidRPr="0038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032"/>
    <w:multiLevelType w:val="hybridMultilevel"/>
    <w:tmpl w:val="E4064792"/>
    <w:lvl w:ilvl="0" w:tplc="F9D29920">
      <w:start w:val="1"/>
      <w:numFmt w:val="bullet"/>
      <w:lvlText w:val="і"/>
      <w:lvlJc w:val="left"/>
    </w:lvl>
    <w:lvl w:ilvl="1" w:tplc="E154EE2A">
      <w:start w:val="1"/>
      <w:numFmt w:val="bullet"/>
      <w:lvlText w:val="-"/>
      <w:lvlJc w:val="left"/>
    </w:lvl>
    <w:lvl w:ilvl="2" w:tplc="831C2850">
      <w:start w:val="3"/>
      <w:numFmt w:val="decimal"/>
      <w:lvlText w:val="%3."/>
      <w:lvlJc w:val="left"/>
    </w:lvl>
    <w:lvl w:ilvl="3" w:tplc="E8185F9A">
      <w:start w:val="1"/>
      <w:numFmt w:val="bullet"/>
      <w:lvlText w:val="-"/>
      <w:lvlJc w:val="left"/>
    </w:lvl>
    <w:lvl w:ilvl="4" w:tplc="EBD85724">
      <w:numFmt w:val="decimal"/>
      <w:lvlText w:val=""/>
      <w:lvlJc w:val="left"/>
    </w:lvl>
    <w:lvl w:ilvl="5" w:tplc="6FAA6D0E">
      <w:numFmt w:val="decimal"/>
      <w:lvlText w:val=""/>
      <w:lvlJc w:val="left"/>
    </w:lvl>
    <w:lvl w:ilvl="6" w:tplc="4FC80484">
      <w:numFmt w:val="decimal"/>
      <w:lvlText w:val=""/>
      <w:lvlJc w:val="left"/>
    </w:lvl>
    <w:lvl w:ilvl="7" w:tplc="B5CAB064">
      <w:numFmt w:val="decimal"/>
      <w:lvlText w:val=""/>
      <w:lvlJc w:val="left"/>
    </w:lvl>
    <w:lvl w:ilvl="8" w:tplc="78D047C2">
      <w:numFmt w:val="decimal"/>
      <w:lvlText w:val=""/>
      <w:lvlJc w:val="left"/>
    </w:lvl>
  </w:abstractNum>
  <w:abstractNum w:abstractNumId="1">
    <w:nsid w:val="00007EB7"/>
    <w:multiLevelType w:val="hybridMultilevel"/>
    <w:tmpl w:val="3E164F76"/>
    <w:lvl w:ilvl="0" w:tplc="DEAAB9FC">
      <w:start w:val="1"/>
      <w:numFmt w:val="bullet"/>
      <w:lvlText w:val="-"/>
      <w:lvlJc w:val="left"/>
    </w:lvl>
    <w:lvl w:ilvl="1" w:tplc="B15A64D2">
      <w:start w:val="1"/>
      <w:numFmt w:val="bullet"/>
      <w:lvlText w:val="-"/>
      <w:lvlJc w:val="left"/>
    </w:lvl>
    <w:lvl w:ilvl="2" w:tplc="4A647610">
      <w:numFmt w:val="decimal"/>
      <w:lvlText w:val=""/>
      <w:lvlJc w:val="left"/>
    </w:lvl>
    <w:lvl w:ilvl="3" w:tplc="BE789262">
      <w:numFmt w:val="decimal"/>
      <w:lvlText w:val=""/>
      <w:lvlJc w:val="left"/>
    </w:lvl>
    <w:lvl w:ilvl="4" w:tplc="39A4DC56">
      <w:numFmt w:val="decimal"/>
      <w:lvlText w:val=""/>
      <w:lvlJc w:val="left"/>
    </w:lvl>
    <w:lvl w:ilvl="5" w:tplc="738673C6">
      <w:numFmt w:val="decimal"/>
      <w:lvlText w:val=""/>
      <w:lvlJc w:val="left"/>
    </w:lvl>
    <w:lvl w:ilvl="6" w:tplc="04D8265A">
      <w:numFmt w:val="decimal"/>
      <w:lvlText w:val=""/>
      <w:lvlJc w:val="left"/>
    </w:lvl>
    <w:lvl w:ilvl="7" w:tplc="B4440156">
      <w:numFmt w:val="decimal"/>
      <w:lvlText w:val=""/>
      <w:lvlJc w:val="left"/>
    </w:lvl>
    <w:lvl w:ilvl="8" w:tplc="C29456B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A3"/>
    <w:rsid w:val="00231699"/>
    <w:rsid w:val="00302CA3"/>
    <w:rsid w:val="003828B2"/>
    <w:rsid w:val="00C21AE5"/>
    <w:rsid w:val="00CF303B"/>
    <w:rsid w:val="00DD0BFB"/>
    <w:rsid w:val="00D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2C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382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2C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38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2020-05-05T07:23:00Z</dcterms:created>
  <dcterms:modified xsi:type="dcterms:W3CDTF">2020-06-03T06:37:00Z</dcterms:modified>
</cp:coreProperties>
</file>